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3999" w14:textId="77777777" w:rsidR="001778DE" w:rsidRPr="00196513" w:rsidRDefault="001778DE" w:rsidP="00F507F5">
      <w:pPr>
        <w:ind w:left="-567" w:right="-851"/>
      </w:pPr>
    </w:p>
    <w:tbl>
      <w:tblPr>
        <w:tblStyle w:val="TableGrid"/>
        <w:tblW w:w="10487" w:type="dxa"/>
        <w:tblInd w:w="-569" w:type="dxa"/>
        <w:tblLook w:val="04A0" w:firstRow="1" w:lastRow="0" w:firstColumn="1" w:lastColumn="0" w:noHBand="0" w:noVBand="1"/>
      </w:tblPr>
      <w:tblGrid>
        <w:gridCol w:w="2005"/>
        <w:gridCol w:w="8482"/>
      </w:tblGrid>
      <w:tr w:rsidR="001778DE" w14:paraId="71ECF664" w14:textId="77777777" w:rsidTr="00FB13A3">
        <w:tc>
          <w:tcPr>
            <w:tcW w:w="1912" w:type="dxa"/>
          </w:tcPr>
          <w:p w14:paraId="709A7074" w14:textId="59A4204B" w:rsidR="001778DE" w:rsidRDefault="00FB13A3" w:rsidP="00FB13A3">
            <w:pPr>
              <w:ind w:left="142"/>
            </w:pPr>
            <w:r>
              <w:rPr>
                <w:b/>
                <w:bCs/>
              </w:rPr>
              <w:t>DENUMIRE CURS</w:t>
            </w:r>
            <w:r w:rsidR="003E0E07">
              <w:rPr>
                <w:b/>
                <w:bCs/>
              </w:rPr>
              <w:t>/ACTIVITATE DE INSTRUIRE</w:t>
            </w:r>
          </w:p>
        </w:tc>
        <w:tc>
          <w:tcPr>
            <w:tcW w:w="8575" w:type="dxa"/>
          </w:tcPr>
          <w:p w14:paraId="428A495B" w14:textId="2E38909A" w:rsidR="001778DE" w:rsidRDefault="00C22D4F" w:rsidP="0085003D">
            <w:pPr>
              <w:ind w:left="142"/>
            </w:pPr>
            <w:bookmarkStart w:id="0" w:name="_Hlk204332623"/>
            <w:r w:rsidRPr="00C22D4F">
              <w:rPr>
                <w:b/>
                <w:bCs/>
              </w:rPr>
              <w:t xml:space="preserve">European </w:t>
            </w:r>
            <w:proofErr w:type="spellStart"/>
            <w:r w:rsidRPr="00C22D4F">
              <w:rPr>
                <w:b/>
                <w:bCs/>
              </w:rPr>
              <w:t>Week</w:t>
            </w:r>
            <w:proofErr w:type="spellEnd"/>
            <w:r w:rsidRPr="00C22D4F">
              <w:rPr>
                <w:b/>
                <w:bCs/>
              </w:rPr>
              <w:t xml:space="preserve"> of </w:t>
            </w:r>
            <w:proofErr w:type="spellStart"/>
            <w:r w:rsidRPr="00C22D4F">
              <w:rPr>
                <w:b/>
                <w:bCs/>
              </w:rPr>
              <w:t>Regions</w:t>
            </w:r>
            <w:proofErr w:type="spellEnd"/>
            <w:r w:rsidRPr="00C22D4F">
              <w:rPr>
                <w:b/>
                <w:bCs/>
              </w:rPr>
              <w:t xml:space="preserve"> </w:t>
            </w:r>
            <w:proofErr w:type="spellStart"/>
            <w:r w:rsidRPr="00C22D4F">
              <w:rPr>
                <w:b/>
                <w:bCs/>
              </w:rPr>
              <w:t>and</w:t>
            </w:r>
            <w:proofErr w:type="spellEnd"/>
            <w:r w:rsidRPr="00C22D4F">
              <w:rPr>
                <w:b/>
                <w:bCs/>
              </w:rPr>
              <w:t xml:space="preserve"> </w:t>
            </w:r>
            <w:proofErr w:type="spellStart"/>
            <w:r w:rsidRPr="00C22D4F">
              <w:rPr>
                <w:b/>
                <w:bCs/>
              </w:rPr>
              <w:t>Cities</w:t>
            </w:r>
            <w:proofErr w:type="spellEnd"/>
            <w:r>
              <w:rPr>
                <w:b/>
                <w:bCs/>
              </w:rPr>
              <w:t xml:space="preserve"> 202</w:t>
            </w:r>
            <w:r w:rsidR="00C62CEC">
              <w:rPr>
                <w:b/>
                <w:bCs/>
              </w:rPr>
              <w:t>6</w:t>
            </w:r>
          </w:p>
          <w:p w14:paraId="6FD8F99D" w14:textId="6067A0EC" w:rsidR="00C22D4F" w:rsidRPr="005629F0" w:rsidRDefault="00C22D4F" w:rsidP="0085003D">
            <w:pPr>
              <w:ind w:left="142"/>
            </w:pPr>
            <w:hyperlink r:id="rId5" w:history="1">
              <w:r w:rsidRPr="00DA7E89">
                <w:rPr>
                  <w:rStyle w:val="Hyperlink"/>
                </w:rPr>
                <w:t>https://regions-and-cities.europa.eu/</w:t>
              </w:r>
            </w:hyperlink>
            <w:r>
              <w:t xml:space="preserve"> </w:t>
            </w:r>
            <w:bookmarkEnd w:id="0"/>
          </w:p>
        </w:tc>
      </w:tr>
      <w:tr w:rsidR="00852BD2" w14:paraId="6BB0A44E" w14:textId="77777777" w:rsidTr="00FB13A3">
        <w:tc>
          <w:tcPr>
            <w:tcW w:w="1912" w:type="dxa"/>
          </w:tcPr>
          <w:p w14:paraId="3B58C420" w14:textId="4F67A669" w:rsidR="00852BD2" w:rsidRDefault="00852BD2" w:rsidP="00F507F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COD</w:t>
            </w:r>
          </w:p>
        </w:tc>
        <w:tc>
          <w:tcPr>
            <w:tcW w:w="8575" w:type="dxa"/>
          </w:tcPr>
          <w:p w14:paraId="5768D498" w14:textId="60F77104" w:rsidR="00852BD2" w:rsidRPr="00E343C4" w:rsidRDefault="00852BD2" w:rsidP="00F507F5">
            <w:pPr>
              <w:ind w:left="142"/>
              <w:rPr>
                <w:b/>
                <w:bCs/>
                <w:sz w:val="23"/>
                <w:szCs w:val="23"/>
              </w:rPr>
            </w:pPr>
          </w:p>
        </w:tc>
      </w:tr>
      <w:tr w:rsidR="00E343C4" w14:paraId="4E45FC26" w14:textId="77777777" w:rsidTr="00FB13A3">
        <w:tc>
          <w:tcPr>
            <w:tcW w:w="1912" w:type="dxa"/>
          </w:tcPr>
          <w:p w14:paraId="1F94FD6C" w14:textId="07D02D2F" w:rsidR="00E343C4" w:rsidRPr="00BD1D1E" w:rsidRDefault="00FB13A3" w:rsidP="00F507F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LOCAȚIE</w:t>
            </w:r>
          </w:p>
        </w:tc>
        <w:tc>
          <w:tcPr>
            <w:tcW w:w="8575" w:type="dxa"/>
          </w:tcPr>
          <w:p w14:paraId="31CADB26" w14:textId="42861EF5" w:rsidR="00E343C4" w:rsidRDefault="00C22D4F" w:rsidP="00F507F5">
            <w:pPr>
              <w:ind w:left="142"/>
            </w:pPr>
            <w:bookmarkStart w:id="1" w:name="_Hlk204332655"/>
            <w:r>
              <w:t>Bruxelles</w:t>
            </w:r>
            <w:r w:rsidR="0085003D">
              <w:t xml:space="preserve">, </w:t>
            </w:r>
            <w:r>
              <w:t>Belgia</w:t>
            </w:r>
            <w:bookmarkEnd w:id="1"/>
          </w:p>
        </w:tc>
      </w:tr>
      <w:tr w:rsidR="00FE3929" w14:paraId="4CD0A4DF" w14:textId="77777777" w:rsidTr="00FB13A3">
        <w:tc>
          <w:tcPr>
            <w:tcW w:w="1912" w:type="dxa"/>
          </w:tcPr>
          <w:p w14:paraId="6F1DC6DE" w14:textId="4158E39E" w:rsidR="00FE3929" w:rsidRDefault="00FE3929" w:rsidP="00FE39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FB13A3">
              <w:rPr>
                <w:b/>
                <w:bCs/>
              </w:rPr>
              <w:t>FURNIZOR</w:t>
            </w:r>
          </w:p>
        </w:tc>
        <w:tc>
          <w:tcPr>
            <w:tcW w:w="8575" w:type="dxa"/>
          </w:tcPr>
          <w:p w14:paraId="6463340C" w14:textId="4B102D00" w:rsidR="00FE3929" w:rsidRPr="00FB13A3" w:rsidRDefault="00C22D4F" w:rsidP="00FB13A3">
            <w:pPr>
              <w:ind w:left="142"/>
            </w:pPr>
            <w:bookmarkStart w:id="2" w:name="_Hlk204332705"/>
            <w:r w:rsidRPr="00C22D4F">
              <w:t xml:space="preserve">European </w:t>
            </w:r>
            <w:proofErr w:type="spellStart"/>
            <w:r w:rsidRPr="00C22D4F">
              <w:t>Commission's</w:t>
            </w:r>
            <w:proofErr w:type="spellEnd"/>
            <w:r w:rsidRPr="00C22D4F">
              <w:t xml:space="preserve"> Directorate-General for Regional </w:t>
            </w:r>
            <w:proofErr w:type="spellStart"/>
            <w:r w:rsidRPr="00C22D4F">
              <w:t>and</w:t>
            </w:r>
            <w:proofErr w:type="spellEnd"/>
            <w:r w:rsidRPr="00C22D4F">
              <w:t xml:space="preserve"> Urban </w:t>
            </w:r>
            <w:proofErr w:type="spellStart"/>
            <w:r w:rsidRPr="00C22D4F">
              <w:t>Policy</w:t>
            </w:r>
            <w:proofErr w:type="spellEnd"/>
            <w:r w:rsidRPr="00C22D4F">
              <w:t xml:space="preserve"> </w:t>
            </w:r>
            <w:proofErr w:type="spellStart"/>
            <w:r w:rsidRPr="00C22D4F">
              <w:t>and</w:t>
            </w:r>
            <w:proofErr w:type="spellEnd"/>
            <w:r w:rsidRPr="00C22D4F">
              <w:t xml:space="preserve"> </w:t>
            </w:r>
            <w:proofErr w:type="spellStart"/>
            <w:r w:rsidRPr="00C22D4F">
              <w:t>the</w:t>
            </w:r>
            <w:proofErr w:type="spellEnd"/>
            <w:r w:rsidRPr="00C22D4F">
              <w:t xml:space="preserve"> European </w:t>
            </w:r>
            <w:proofErr w:type="spellStart"/>
            <w:r w:rsidRPr="00C22D4F">
              <w:t>Committee</w:t>
            </w:r>
            <w:proofErr w:type="spellEnd"/>
            <w:r w:rsidRPr="00C22D4F">
              <w:t xml:space="preserve"> of </w:t>
            </w:r>
            <w:proofErr w:type="spellStart"/>
            <w:r w:rsidRPr="00C22D4F">
              <w:t>the</w:t>
            </w:r>
            <w:proofErr w:type="spellEnd"/>
            <w:r w:rsidRPr="00C22D4F">
              <w:t xml:space="preserve"> </w:t>
            </w:r>
            <w:proofErr w:type="spellStart"/>
            <w:r w:rsidRPr="00C22D4F">
              <w:t>Regions</w:t>
            </w:r>
            <w:bookmarkEnd w:id="2"/>
            <w:proofErr w:type="spellEnd"/>
            <w:r w:rsidR="00D31277">
              <w:t xml:space="preserve"> </w:t>
            </w:r>
          </w:p>
        </w:tc>
      </w:tr>
      <w:tr w:rsidR="00E343C4" w14:paraId="62EBC1E1" w14:textId="77777777" w:rsidTr="00FB13A3">
        <w:tc>
          <w:tcPr>
            <w:tcW w:w="1912" w:type="dxa"/>
          </w:tcPr>
          <w:p w14:paraId="2EEDBEAF" w14:textId="5F121B56" w:rsidR="00E343C4" w:rsidRDefault="00E343C4" w:rsidP="00F507F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FB13A3">
              <w:rPr>
                <w:b/>
                <w:bCs/>
              </w:rPr>
              <w:t xml:space="preserve">IMBA DE </w:t>
            </w:r>
            <w:r w:rsidR="00603C07">
              <w:rPr>
                <w:b/>
                <w:bCs/>
              </w:rPr>
              <w:t>PREDARE</w:t>
            </w:r>
          </w:p>
        </w:tc>
        <w:tc>
          <w:tcPr>
            <w:tcW w:w="8575" w:type="dxa"/>
          </w:tcPr>
          <w:p w14:paraId="71B90B19" w14:textId="52A6F767" w:rsidR="00E343C4" w:rsidRDefault="00E343C4" w:rsidP="00F507F5">
            <w:pPr>
              <w:ind w:left="142"/>
            </w:pPr>
            <w:r>
              <w:t>Engl</w:t>
            </w:r>
            <w:r w:rsidR="00603C07">
              <w:t>eza</w:t>
            </w:r>
          </w:p>
        </w:tc>
      </w:tr>
      <w:tr w:rsidR="00DE6249" w14:paraId="31FED7DC" w14:textId="77777777" w:rsidTr="00FB13A3">
        <w:tc>
          <w:tcPr>
            <w:tcW w:w="1912" w:type="dxa"/>
          </w:tcPr>
          <w:p w14:paraId="2B7D8046" w14:textId="5FC50FAB" w:rsidR="00DE6249" w:rsidRDefault="00DE6249" w:rsidP="00F507F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PERIO</w:t>
            </w:r>
            <w:r w:rsidR="00FB13A3">
              <w:rPr>
                <w:b/>
                <w:bCs/>
              </w:rPr>
              <w:t>A</w:t>
            </w:r>
            <w:r>
              <w:rPr>
                <w:b/>
                <w:bCs/>
              </w:rPr>
              <w:t>D</w:t>
            </w:r>
            <w:r w:rsidR="00FB13A3">
              <w:rPr>
                <w:b/>
                <w:bCs/>
              </w:rPr>
              <w:t>A</w:t>
            </w:r>
          </w:p>
        </w:tc>
        <w:tc>
          <w:tcPr>
            <w:tcW w:w="8575" w:type="dxa"/>
          </w:tcPr>
          <w:p w14:paraId="08AEB914" w14:textId="5B4D3510" w:rsidR="00DE6249" w:rsidRPr="00D600B1" w:rsidRDefault="00C22D4F" w:rsidP="00E343C4">
            <w:pPr>
              <w:rPr>
                <w:b/>
                <w:bCs/>
              </w:rPr>
            </w:pPr>
            <w:bookmarkStart w:id="3" w:name="_Hlk204332679"/>
            <w:r>
              <w:rPr>
                <w:b/>
                <w:bCs/>
              </w:rPr>
              <w:t>1</w:t>
            </w:r>
            <w:r w:rsidR="00C62CEC">
              <w:rPr>
                <w:b/>
                <w:bCs/>
              </w:rPr>
              <w:t>2</w:t>
            </w:r>
            <w:r w:rsidR="0085003D" w:rsidRPr="0085003D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="00C62CEC">
              <w:rPr>
                <w:b/>
                <w:bCs/>
              </w:rPr>
              <w:t>4</w:t>
            </w:r>
            <w:r w:rsidR="0085003D" w:rsidRPr="008500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OCT</w:t>
            </w:r>
            <w:r w:rsidR="0085003D" w:rsidRPr="0085003D">
              <w:rPr>
                <w:b/>
                <w:bCs/>
              </w:rPr>
              <w:t xml:space="preserve"> 202</w:t>
            </w:r>
            <w:r w:rsidR="00C62CEC">
              <w:rPr>
                <w:b/>
                <w:bCs/>
              </w:rPr>
              <w:t>6</w:t>
            </w:r>
            <w:r w:rsidR="0085003D" w:rsidRPr="0085003D">
              <w:rPr>
                <w:b/>
                <w:bCs/>
              </w:rPr>
              <w:t xml:space="preserve"> </w:t>
            </w:r>
            <w:r w:rsidR="00D600B1" w:rsidRPr="00D600B1">
              <w:rPr>
                <w:b/>
                <w:bCs/>
                <w:sz w:val="23"/>
                <w:szCs w:val="23"/>
              </w:rPr>
              <w:t>(</w:t>
            </w:r>
            <w:r w:rsidR="00C62CEC">
              <w:rPr>
                <w:b/>
                <w:bCs/>
                <w:sz w:val="23"/>
                <w:szCs w:val="23"/>
              </w:rPr>
              <w:t>3</w:t>
            </w:r>
            <w:r w:rsidR="00D600B1" w:rsidRPr="00D600B1">
              <w:rPr>
                <w:b/>
                <w:bCs/>
                <w:sz w:val="23"/>
                <w:szCs w:val="23"/>
              </w:rPr>
              <w:t xml:space="preserve"> </w:t>
            </w:r>
            <w:r w:rsidR="00FB13A3">
              <w:rPr>
                <w:b/>
                <w:bCs/>
                <w:sz w:val="23"/>
                <w:szCs w:val="23"/>
              </w:rPr>
              <w:t>zile</w:t>
            </w:r>
            <w:r w:rsidR="00D600B1" w:rsidRPr="00D600B1">
              <w:rPr>
                <w:b/>
                <w:bCs/>
                <w:sz w:val="23"/>
                <w:szCs w:val="23"/>
              </w:rPr>
              <w:t>)</w:t>
            </w:r>
            <w:r w:rsidR="00F6569A">
              <w:rPr>
                <w:b/>
                <w:bCs/>
                <w:sz w:val="23"/>
                <w:szCs w:val="23"/>
              </w:rPr>
              <w:t xml:space="preserve"> </w:t>
            </w:r>
            <w:bookmarkEnd w:id="3"/>
          </w:p>
        </w:tc>
      </w:tr>
      <w:tr w:rsidR="00773A18" w14:paraId="15BA26F4" w14:textId="77777777" w:rsidTr="00FB13A3">
        <w:tc>
          <w:tcPr>
            <w:tcW w:w="1912" w:type="dxa"/>
          </w:tcPr>
          <w:p w14:paraId="4BA6D243" w14:textId="3851C29B" w:rsidR="00773A18" w:rsidRDefault="00603C07" w:rsidP="00F507F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LOCURI DISPONIBILE</w:t>
            </w:r>
            <w:r w:rsidR="00FB13A3">
              <w:rPr>
                <w:b/>
                <w:bCs/>
              </w:rPr>
              <w:t xml:space="preserve"> </w:t>
            </w:r>
          </w:p>
        </w:tc>
        <w:tc>
          <w:tcPr>
            <w:tcW w:w="8575" w:type="dxa"/>
          </w:tcPr>
          <w:p w14:paraId="774ED009" w14:textId="5BC66439" w:rsidR="00DF3A1D" w:rsidRPr="00B65BFA" w:rsidRDefault="0085003D" w:rsidP="00DF3A1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Beneficiari publici </w:t>
            </w:r>
            <w:r w:rsidR="004B71DD">
              <w:rPr>
                <w:rFonts w:cstheme="minorHAnsi"/>
              </w:rPr>
              <w:t xml:space="preserve">din Regiunea Nord-Est </w:t>
            </w:r>
            <w:r w:rsidR="00DF3A1D" w:rsidRPr="00B65BFA">
              <w:rPr>
                <w:rFonts w:cstheme="minorHAnsi"/>
              </w:rPr>
              <w:t xml:space="preserve">– </w:t>
            </w:r>
            <w:r w:rsidR="00C62CEC">
              <w:rPr>
                <w:rFonts w:cstheme="minorHAnsi"/>
                <w:b/>
                <w:bCs/>
              </w:rPr>
              <w:t>20</w:t>
            </w:r>
            <w:r w:rsidR="00DF3A1D" w:rsidRPr="00B65BFA">
              <w:rPr>
                <w:rFonts w:cstheme="minorHAnsi"/>
                <w:b/>
                <w:bCs/>
              </w:rPr>
              <w:t xml:space="preserve"> persoane </w:t>
            </w:r>
          </w:p>
          <w:p w14:paraId="258FD624" w14:textId="06B683AB" w:rsidR="00DF3A1D" w:rsidRPr="00B65BFA" w:rsidRDefault="00DF3A1D" w:rsidP="00DF3A1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B65BFA">
              <w:rPr>
                <w:rFonts w:cstheme="minorHAnsi"/>
              </w:rPr>
              <w:t>AM PR NE –</w:t>
            </w:r>
            <w:r w:rsidRPr="009A56A1">
              <w:rPr>
                <w:rFonts w:cstheme="minorHAnsi"/>
                <w:b/>
                <w:bCs/>
              </w:rPr>
              <w:t xml:space="preserve"> </w:t>
            </w:r>
            <w:r w:rsidR="009A56A1" w:rsidRPr="009A56A1">
              <w:rPr>
                <w:rFonts w:cstheme="minorHAnsi"/>
                <w:b/>
                <w:bCs/>
              </w:rPr>
              <w:t>10</w:t>
            </w:r>
            <w:r w:rsidRPr="00B65BFA">
              <w:rPr>
                <w:rFonts w:cstheme="minorHAnsi"/>
                <w:b/>
                <w:bCs/>
              </w:rPr>
              <w:t xml:space="preserve"> persoane</w:t>
            </w:r>
          </w:p>
          <w:p w14:paraId="59DD3153" w14:textId="31146AB8" w:rsidR="009439AA" w:rsidRPr="00B65BFA" w:rsidRDefault="009439AA" w:rsidP="00603C07">
            <w:pPr>
              <w:rPr>
                <w:rFonts w:cstheme="minorHAnsi"/>
                <w:lang w:val="es-ES"/>
              </w:rPr>
            </w:pPr>
          </w:p>
        </w:tc>
      </w:tr>
      <w:tr w:rsidR="00603C07" w14:paraId="31ED6540" w14:textId="77777777" w:rsidTr="00FB13A3">
        <w:tc>
          <w:tcPr>
            <w:tcW w:w="1912" w:type="dxa"/>
          </w:tcPr>
          <w:p w14:paraId="1CC34EDE" w14:textId="77777777" w:rsidR="00603C07" w:rsidRPr="00B757F6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CUI SE ADRESEAZĂ:</w:t>
            </w:r>
          </w:p>
          <w:p w14:paraId="2D4C3185" w14:textId="6392554E" w:rsidR="00603C07" w:rsidRDefault="00603C07" w:rsidP="00603C07">
            <w:pPr>
              <w:ind w:left="142"/>
              <w:rPr>
                <w:b/>
                <w:bCs/>
              </w:rPr>
            </w:pPr>
          </w:p>
        </w:tc>
        <w:tc>
          <w:tcPr>
            <w:tcW w:w="8575" w:type="dxa"/>
          </w:tcPr>
          <w:p w14:paraId="19A01DE4" w14:textId="77777777" w:rsidR="005E1C01" w:rsidRDefault="005E1C01" w:rsidP="005E1C01">
            <w:r>
              <w:t>Grupul țintă este format din personalul următoarelor organizații din Regiunea Nord-Est:</w:t>
            </w:r>
          </w:p>
          <w:p w14:paraId="2EA78115" w14:textId="7BA7B1A8" w:rsidR="005E1C01" w:rsidRDefault="005E1C01" w:rsidP="005E1C01">
            <w:bookmarkStart w:id="4" w:name="_Hlk204332967"/>
            <w:r>
              <w:t>1.</w:t>
            </w:r>
            <w:r w:rsidR="00D31277">
              <w:t xml:space="preserve"> </w:t>
            </w:r>
            <w:r w:rsidR="00C62CEC" w:rsidRPr="00C62CEC">
              <w:t>personal angajat al ADR Nord-Est, din cadrul AM PR Nord-Est, inclusiv personal din servicii/direcții suport care desfășoară activități dedicate 100%, sau parțiale, pentru PR NE 2021-2027 (</w:t>
            </w:r>
            <w:r w:rsidR="009A56A1">
              <w:t>10</w:t>
            </w:r>
            <w:r w:rsidR="00C62CEC" w:rsidRPr="00C62CEC">
              <w:t xml:space="preserve"> pers)</w:t>
            </w:r>
          </w:p>
          <w:p w14:paraId="69B0EA9C" w14:textId="2293FD8D" w:rsidR="00C62CEC" w:rsidRDefault="005E1C01" w:rsidP="00C62CEC">
            <w:r>
              <w:t>2.</w:t>
            </w:r>
            <w:r w:rsidR="00D31277">
              <w:t xml:space="preserve"> </w:t>
            </w:r>
            <w:bookmarkEnd w:id="4"/>
            <w:r w:rsidR="00C62CEC">
              <w:t>personal implicat/angajat din cadrul:</w:t>
            </w:r>
          </w:p>
          <w:p w14:paraId="43255F47" w14:textId="77777777" w:rsidR="00C62CEC" w:rsidRDefault="00C62CEC" w:rsidP="00C62CEC">
            <w:r>
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</w:r>
          </w:p>
          <w:p w14:paraId="0BC50342" w14:textId="77777777" w:rsidR="00C62CEC" w:rsidRDefault="00C62CEC" w:rsidP="00C62CEC">
            <w:r>
              <w:t>B. partenerilor din următoarele tipuri de parteneriate:</w:t>
            </w:r>
          </w:p>
          <w:p w14:paraId="201AB400" w14:textId="77777777" w:rsidR="00C62CEC" w:rsidRDefault="00C62CEC" w:rsidP="00C62CEC">
            <w:r>
              <w:t xml:space="preserve">- unități administrativ-teritoriale municipii </w:t>
            </w:r>
            <w:proofErr w:type="spellStart"/>
            <w:r>
              <w:t>resedinta</w:t>
            </w:r>
            <w:proofErr w:type="spellEnd"/>
            <w:r>
              <w:t xml:space="preserve"> de </w:t>
            </w:r>
            <w:proofErr w:type="spellStart"/>
            <w:r>
              <w:t>judet</w:t>
            </w:r>
            <w:proofErr w:type="spellEnd"/>
            <w:r>
              <w:t xml:space="preserve"> (lider) SAU unități administrativ-teritoriale municipii (lider) SAU unități administrativ-teritoriale orașe  ȘI  </w:t>
            </w:r>
          </w:p>
          <w:p w14:paraId="3B78203E" w14:textId="77777777" w:rsidR="00C62CEC" w:rsidRDefault="00C62CEC" w:rsidP="00C62CEC">
            <w:r>
              <w:t>- unități administrativ-teritoriale județe si/sau orașe / municipii / comune din zona urbană funcțională (ZUF) / zona metropolitană (ZM)</w:t>
            </w:r>
          </w:p>
          <w:p w14:paraId="0A79C5DD" w14:textId="26A9F9EC" w:rsidR="00C62CEC" w:rsidRDefault="00C62CEC" w:rsidP="00C62CEC">
            <w:r>
              <w:t>- unități de cult care vizează obiective, inclusiv din zona urbană funcțională (ZUF) / zona metropolitana (</w:t>
            </w:r>
            <w:r w:rsidR="00303D8A">
              <w:t xml:space="preserve">Total </w:t>
            </w:r>
            <w:r>
              <w:t>20 pers).</w:t>
            </w:r>
          </w:p>
          <w:p w14:paraId="5F14898A" w14:textId="7CA872DE" w:rsidR="00E20A9E" w:rsidRDefault="00E20A9E" w:rsidP="005E1C01"/>
        </w:tc>
      </w:tr>
      <w:tr w:rsidR="00603C07" w14:paraId="76F447A2" w14:textId="77777777" w:rsidTr="00F507F5">
        <w:tc>
          <w:tcPr>
            <w:tcW w:w="10487" w:type="dxa"/>
            <w:gridSpan w:val="2"/>
          </w:tcPr>
          <w:p w14:paraId="247FD5B9" w14:textId="5736D925" w:rsidR="006E62FD" w:rsidRDefault="006E62FD" w:rsidP="006E62FD">
            <w:pPr>
              <w:ind w:left="142"/>
              <w:jc w:val="center"/>
            </w:pPr>
            <w:bookmarkStart w:id="5" w:name="_Hlk204332846"/>
            <w:r>
              <w:rPr>
                <w:b/>
                <w:bCs/>
              </w:rPr>
              <w:t>DESCRIEREA CURSULUI/ACTIVITĂȚII DE INSTRUIRE</w:t>
            </w:r>
          </w:p>
          <w:p w14:paraId="1169D1F1" w14:textId="650B487D" w:rsidR="00742F52" w:rsidRDefault="00742F52" w:rsidP="00742F52">
            <w:pPr>
              <w:jc w:val="both"/>
              <w:rPr>
                <w:bCs/>
              </w:rPr>
            </w:pPr>
            <w:r w:rsidRPr="00742F52">
              <w:rPr>
                <w:bCs/>
              </w:rPr>
              <w:t>Săptămâna Europeană a Regiunilor și Orașelor este cel mai mare eveniment anual care are loc la Bruxelles, în cadrul căruia orașele și regiunile își demonstrează capacitatea de a crea creștere economică și locuri de muncă, de a implementa politica de coeziune a Uniunii Europene și de a demonstra importanța nivelului local și regional pentru o bună guvernanță europeană.</w:t>
            </w:r>
          </w:p>
          <w:p w14:paraId="32F68B21" w14:textId="289D4A61" w:rsidR="00742F52" w:rsidRDefault="00742F52" w:rsidP="00742F52">
            <w:pPr>
              <w:jc w:val="both"/>
              <w:rPr>
                <w:bCs/>
              </w:rPr>
            </w:pPr>
            <w:r w:rsidRPr="00742F52">
              <w:rPr>
                <w:bCs/>
              </w:rPr>
              <w:t xml:space="preserve">Evenimentul servește drept platformă de comunicare și </w:t>
            </w:r>
            <w:proofErr w:type="spellStart"/>
            <w:r w:rsidRPr="00742F52">
              <w:rPr>
                <w:bCs/>
              </w:rPr>
              <w:t>networking</w:t>
            </w:r>
            <w:proofErr w:type="spellEnd"/>
            <w:r w:rsidRPr="00742F52">
              <w:rPr>
                <w:bCs/>
              </w:rPr>
              <w:t xml:space="preserve">, încurajând cooperarea, schimbul de cunoștințe și abordând provocările regionale și urbane. Reunind o comunitate diversă, #EURegionsWeek creează un spațiu deschis și </w:t>
            </w:r>
            <w:proofErr w:type="spellStart"/>
            <w:r w:rsidRPr="00742F52">
              <w:rPr>
                <w:bCs/>
              </w:rPr>
              <w:t>colaborativ</w:t>
            </w:r>
            <w:proofErr w:type="spellEnd"/>
            <w:r w:rsidRPr="00742F52">
              <w:rPr>
                <w:bCs/>
              </w:rPr>
              <w:t xml:space="preserve"> la Bruxelles și în întreaga </w:t>
            </w:r>
            <w:proofErr w:type="spellStart"/>
            <w:r w:rsidRPr="00742F52">
              <w:rPr>
                <w:bCs/>
              </w:rPr>
              <w:t>Europă</w:t>
            </w:r>
            <w:proofErr w:type="spellEnd"/>
            <w:r w:rsidRPr="00742F52">
              <w:rPr>
                <w:bCs/>
              </w:rPr>
              <w:t xml:space="preserve"> pentru consolidarea capacităților, învățare și schimb de experiență. Acesta facilitează cooperarea între regiuni și orașe, implicând reprezentanți politici, administrativi și din sectorul privat într-un singur forum. Programul combină sesiuni inovatoare și participative cu ateliere tradiționale, concepute și implementate de parteneri selectați. De asemenea, oferă oportunități de </w:t>
            </w:r>
            <w:proofErr w:type="spellStart"/>
            <w:r w:rsidRPr="00742F52">
              <w:rPr>
                <w:bCs/>
              </w:rPr>
              <w:t>networking</w:t>
            </w:r>
            <w:proofErr w:type="spellEnd"/>
            <w:r w:rsidRPr="00742F52">
              <w:rPr>
                <w:bCs/>
              </w:rPr>
              <w:t xml:space="preserve"> formale și informale, discuții la nivel înalt și activități interactive pentru a asigura o experiență memorabilă și cu impact pentru participanți și parteneri.</w:t>
            </w:r>
          </w:p>
          <w:p w14:paraId="656BB43F" w14:textId="77777777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>Activitățile de formare relevante pentru Prioritatea 7 – O regiune mai atractivă sunt:</w:t>
            </w:r>
          </w:p>
          <w:p w14:paraId="6FEECB6C" w14:textId="0ED5A064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 xml:space="preserve">-Building </w:t>
            </w:r>
            <w:proofErr w:type="spellStart"/>
            <w:r w:rsidRPr="00C62CEC">
              <w:rPr>
                <w:bCs/>
              </w:rPr>
              <w:t>sustainable</w:t>
            </w:r>
            <w:proofErr w:type="spellEnd"/>
            <w:r w:rsidRPr="00C62CEC">
              <w:rPr>
                <w:bCs/>
              </w:rPr>
              <w:t xml:space="preserve">, </w:t>
            </w:r>
            <w:proofErr w:type="spellStart"/>
            <w:r w:rsidRPr="00C62CEC">
              <w:rPr>
                <w:bCs/>
              </w:rPr>
              <w:t>resilient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and</w:t>
            </w:r>
            <w:proofErr w:type="spellEnd"/>
            <w:r w:rsidRPr="00C62CEC">
              <w:rPr>
                <w:bCs/>
              </w:rPr>
              <w:t xml:space="preserve"> inclusive </w:t>
            </w:r>
            <w:proofErr w:type="spellStart"/>
            <w:r w:rsidRPr="00C62CEC">
              <w:rPr>
                <w:bCs/>
              </w:rPr>
              <w:t>cities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with</w:t>
            </w:r>
            <w:proofErr w:type="spellEnd"/>
            <w:r w:rsidRPr="00C62CEC">
              <w:rPr>
                <w:bCs/>
              </w:rPr>
              <w:t xml:space="preserve"> local digital </w:t>
            </w:r>
            <w:proofErr w:type="spellStart"/>
            <w:r w:rsidRPr="00C62CEC">
              <w:rPr>
                <w:bCs/>
              </w:rPr>
              <w:t>twins</w:t>
            </w:r>
            <w:proofErr w:type="spellEnd"/>
            <w:r w:rsidRPr="00C62CEC">
              <w:rPr>
                <w:bCs/>
              </w:rPr>
              <w:t xml:space="preserve"> - </w:t>
            </w:r>
            <w:hyperlink r:id="rId6" w:history="1">
              <w:r w:rsidRPr="004D75CB">
                <w:rPr>
                  <w:rStyle w:val="Hyperlink"/>
                  <w:bCs/>
                </w:rPr>
                <w:t>https://eu-regions-week.europa.eu/programme/current-edition/63955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  <w:p w14:paraId="36FED5B6" w14:textId="7B1092C9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>-</w:t>
            </w:r>
            <w:proofErr w:type="spellStart"/>
            <w:r w:rsidRPr="00C62CEC">
              <w:rPr>
                <w:bCs/>
              </w:rPr>
              <w:t>Guiding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strong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intermunicipal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cooperation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with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practical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tools</w:t>
            </w:r>
            <w:proofErr w:type="spellEnd"/>
            <w:r w:rsidRPr="00C62CEC">
              <w:rPr>
                <w:bCs/>
              </w:rPr>
              <w:t xml:space="preserve"> - </w:t>
            </w:r>
            <w:hyperlink r:id="rId7" w:history="1">
              <w:r w:rsidRPr="004D75CB">
                <w:rPr>
                  <w:rStyle w:val="Hyperlink"/>
                  <w:bCs/>
                </w:rPr>
                <w:t>https://eu-regions-week.europa.eu/programme/current-edition/64028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69597B1C" w14:textId="28C21D9D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>-</w:t>
            </w:r>
            <w:proofErr w:type="spellStart"/>
            <w:r w:rsidRPr="00C62CEC">
              <w:rPr>
                <w:bCs/>
              </w:rPr>
              <w:t>Strong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regions</w:t>
            </w:r>
            <w:proofErr w:type="spellEnd"/>
            <w:r w:rsidRPr="00C62CEC">
              <w:rPr>
                <w:bCs/>
              </w:rPr>
              <w:t xml:space="preserve">, </w:t>
            </w:r>
            <w:proofErr w:type="spellStart"/>
            <w:r w:rsidRPr="00C62CEC">
              <w:rPr>
                <w:bCs/>
              </w:rPr>
              <w:t>better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lives</w:t>
            </w:r>
            <w:proofErr w:type="spellEnd"/>
            <w:r w:rsidRPr="00C62CEC">
              <w:rPr>
                <w:bCs/>
              </w:rPr>
              <w:t>: Place-</w:t>
            </w:r>
            <w:proofErr w:type="spellStart"/>
            <w:r w:rsidRPr="00C62CEC">
              <w:rPr>
                <w:bCs/>
              </w:rPr>
              <w:t>based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investments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that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keep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communities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alive</w:t>
            </w:r>
            <w:proofErr w:type="spellEnd"/>
            <w:r w:rsidRPr="00C62CEC">
              <w:rPr>
                <w:bCs/>
              </w:rPr>
              <w:t xml:space="preserve"> - </w:t>
            </w:r>
            <w:hyperlink r:id="rId8" w:history="1">
              <w:r w:rsidRPr="004D75CB">
                <w:rPr>
                  <w:rStyle w:val="Hyperlink"/>
                  <w:bCs/>
                </w:rPr>
                <w:t>https://eu-regions-week.europa.eu/programme/current-edition/63567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  <w:p w14:paraId="28D4D2C4" w14:textId="2779D091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>-</w:t>
            </w:r>
            <w:proofErr w:type="spellStart"/>
            <w:r w:rsidRPr="00C62CEC">
              <w:rPr>
                <w:bCs/>
              </w:rPr>
              <w:t>Cities</w:t>
            </w:r>
            <w:proofErr w:type="spellEnd"/>
            <w:r w:rsidRPr="00C62CEC">
              <w:rPr>
                <w:bCs/>
              </w:rPr>
              <w:t xml:space="preserve"> in </w:t>
            </w:r>
            <w:proofErr w:type="spellStart"/>
            <w:r w:rsidRPr="00C62CEC">
              <w:rPr>
                <w:bCs/>
              </w:rPr>
              <w:t>action</w:t>
            </w:r>
            <w:proofErr w:type="spellEnd"/>
            <w:r w:rsidRPr="00C62CEC">
              <w:rPr>
                <w:bCs/>
              </w:rPr>
              <w:t xml:space="preserve">: </w:t>
            </w:r>
            <w:proofErr w:type="spellStart"/>
            <w:r w:rsidRPr="00C62CEC">
              <w:rPr>
                <w:bCs/>
              </w:rPr>
              <w:t>Discover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the</w:t>
            </w:r>
            <w:proofErr w:type="spellEnd"/>
            <w:r w:rsidRPr="00C62CEC">
              <w:rPr>
                <w:bCs/>
              </w:rPr>
              <w:t xml:space="preserve"> Urban Agenda for </w:t>
            </w:r>
            <w:proofErr w:type="spellStart"/>
            <w:r w:rsidRPr="00C62CEC">
              <w:rPr>
                <w:bCs/>
              </w:rPr>
              <w:t>the</w:t>
            </w:r>
            <w:proofErr w:type="spellEnd"/>
            <w:r w:rsidRPr="00C62CEC">
              <w:rPr>
                <w:bCs/>
              </w:rPr>
              <w:t xml:space="preserve"> EU - </w:t>
            </w:r>
            <w:hyperlink r:id="rId9" w:history="1">
              <w:r w:rsidRPr="004D75CB">
                <w:rPr>
                  <w:rStyle w:val="Hyperlink"/>
                  <w:bCs/>
                </w:rPr>
                <w:t>https://eu-regions-week.europa.eu/programme/current-edition/63631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  <w:p w14:paraId="07A66AC5" w14:textId="05D2F2DB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t xml:space="preserve">-European Urban </w:t>
            </w:r>
            <w:proofErr w:type="spellStart"/>
            <w:r w:rsidRPr="00C62CEC">
              <w:rPr>
                <w:bCs/>
              </w:rPr>
              <w:t>Initiative</w:t>
            </w:r>
            <w:proofErr w:type="spellEnd"/>
            <w:r w:rsidRPr="00C62CEC">
              <w:rPr>
                <w:bCs/>
              </w:rPr>
              <w:t xml:space="preserve">: </w:t>
            </w:r>
            <w:proofErr w:type="spellStart"/>
            <w:r w:rsidRPr="00C62CEC">
              <w:rPr>
                <w:bCs/>
              </w:rPr>
              <w:t>supporting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cities</w:t>
            </w:r>
            <w:proofErr w:type="spellEnd"/>
            <w:r w:rsidRPr="00C62CEC">
              <w:rPr>
                <w:bCs/>
              </w:rPr>
              <w:t xml:space="preserve"> of </w:t>
            </w:r>
            <w:proofErr w:type="spellStart"/>
            <w:r w:rsidRPr="00C62CEC">
              <w:rPr>
                <w:bCs/>
              </w:rPr>
              <w:t>all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sizes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across</w:t>
            </w:r>
            <w:proofErr w:type="spellEnd"/>
            <w:r w:rsidRPr="00C62CEC">
              <w:rPr>
                <w:bCs/>
              </w:rPr>
              <w:t xml:space="preserve"> Europe - </w:t>
            </w:r>
            <w:hyperlink r:id="rId10" w:history="1">
              <w:r w:rsidRPr="004D75CB">
                <w:rPr>
                  <w:rStyle w:val="Hyperlink"/>
                  <w:bCs/>
                </w:rPr>
                <w:t>https://eu-regions-week.europa.eu/programme/current-edition/62580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  <w:p w14:paraId="165AB893" w14:textId="2A972EAB" w:rsidR="00C62CEC" w:rsidRPr="00C62CEC" w:rsidRDefault="00C62CEC" w:rsidP="00C62CEC">
            <w:pPr>
              <w:jc w:val="both"/>
              <w:rPr>
                <w:bCs/>
              </w:rPr>
            </w:pPr>
            <w:r w:rsidRPr="00C62CEC">
              <w:rPr>
                <w:bCs/>
              </w:rPr>
              <w:lastRenderedPageBreak/>
              <w:t>-</w:t>
            </w:r>
            <w:proofErr w:type="spellStart"/>
            <w:r w:rsidRPr="00C62CEC">
              <w:rPr>
                <w:bCs/>
              </w:rPr>
              <w:t>Space</w:t>
            </w:r>
            <w:proofErr w:type="spellEnd"/>
            <w:r w:rsidRPr="00C62CEC">
              <w:rPr>
                <w:bCs/>
              </w:rPr>
              <w:t xml:space="preserve"> data for urban </w:t>
            </w:r>
            <w:proofErr w:type="spellStart"/>
            <w:r w:rsidRPr="00C62CEC">
              <w:rPr>
                <w:bCs/>
              </w:rPr>
              <w:t>development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and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resilience</w:t>
            </w:r>
            <w:proofErr w:type="spellEnd"/>
            <w:r w:rsidRPr="00C62CEC">
              <w:rPr>
                <w:bCs/>
              </w:rPr>
              <w:t xml:space="preserve"> - </w:t>
            </w:r>
            <w:hyperlink r:id="rId11" w:history="1">
              <w:r w:rsidRPr="004D75CB">
                <w:rPr>
                  <w:rStyle w:val="Hyperlink"/>
                  <w:bCs/>
                </w:rPr>
                <w:t>https://eu-regions-week.europa.eu/programme/current-edition/62708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  <w:p w14:paraId="1C6C0479" w14:textId="2EA3356A" w:rsidR="00DA1BFA" w:rsidRPr="00CD00C2" w:rsidRDefault="00C62CEC" w:rsidP="00D31277">
            <w:pPr>
              <w:jc w:val="both"/>
              <w:rPr>
                <w:bCs/>
              </w:rPr>
            </w:pPr>
            <w:r w:rsidRPr="00C62CEC">
              <w:rPr>
                <w:bCs/>
              </w:rPr>
              <w:t>-</w:t>
            </w:r>
            <w:proofErr w:type="spellStart"/>
            <w:r w:rsidRPr="00C62CEC">
              <w:rPr>
                <w:bCs/>
              </w:rPr>
              <w:t>Strong</w:t>
            </w:r>
            <w:proofErr w:type="spellEnd"/>
            <w:r w:rsidRPr="00C62CEC">
              <w:rPr>
                <w:bCs/>
              </w:rPr>
              <w:t xml:space="preserve"> National </w:t>
            </w:r>
            <w:proofErr w:type="spellStart"/>
            <w:r w:rsidRPr="00C62CEC">
              <w:rPr>
                <w:bCs/>
              </w:rPr>
              <w:t>and</w:t>
            </w:r>
            <w:proofErr w:type="spellEnd"/>
            <w:r w:rsidRPr="00C62CEC">
              <w:rPr>
                <w:bCs/>
              </w:rPr>
              <w:t xml:space="preserve"> Regional </w:t>
            </w:r>
            <w:proofErr w:type="spellStart"/>
            <w:r w:rsidRPr="00C62CEC">
              <w:rPr>
                <w:bCs/>
              </w:rPr>
              <w:t>Partnership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Plans</w:t>
            </w:r>
            <w:proofErr w:type="spellEnd"/>
            <w:r w:rsidRPr="00C62CEC">
              <w:rPr>
                <w:bCs/>
              </w:rPr>
              <w:t xml:space="preserve">: </w:t>
            </w:r>
            <w:proofErr w:type="spellStart"/>
            <w:r w:rsidRPr="00C62CEC">
              <w:rPr>
                <w:bCs/>
              </w:rPr>
              <w:t>bringing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together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objectives</w:t>
            </w:r>
            <w:proofErr w:type="spellEnd"/>
            <w:r w:rsidRPr="00C62CEC">
              <w:rPr>
                <w:bCs/>
              </w:rPr>
              <w:t xml:space="preserve">, </w:t>
            </w:r>
            <w:proofErr w:type="spellStart"/>
            <w:r w:rsidRPr="00C62CEC">
              <w:rPr>
                <w:bCs/>
              </w:rPr>
              <w:t>territory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and</w:t>
            </w:r>
            <w:proofErr w:type="spellEnd"/>
            <w:r w:rsidRPr="00C62CEC">
              <w:rPr>
                <w:bCs/>
              </w:rPr>
              <w:t xml:space="preserve"> </w:t>
            </w:r>
            <w:proofErr w:type="spellStart"/>
            <w:r w:rsidRPr="00C62CEC">
              <w:rPr>
                <w:bCs/>
              </w:rPr>
              <w:t>people</w:t>
            </w:r>
            <w:proofErr w:type="spellEnd"/>
            <w:r w:rsidRPr="00C62CEC">
              <w:rPr>
                <w:bCs/>
              </w:rPr>
              <w:t xml:space="preserve"> - </w:t>
            </w:r>
            <w:hyperlink r:id="rId12" w:history="1">
              <w:r w:rsidRPr="004D75CB">
                <w:rPr>
                  <w:rStyle w:val="Hyperlink"/>
                  <w:bCs/>
                </w:rPr>
                <w:t>https://eu-regions-week.europa.eu/programme/current-edition/64182</w:t>
              </w:r>
            </w:hyperlink>
            <w:r>
              <w:rPr>
                <w:bCs/>
              </w:rPr>
              <w:t xml:space="preserve"> </w:t>
            </w:r>
            <w:r w:rsidRPr="00C62CEC">
              <w:rPr>
                <w:bCs/>
              </w:rPr>
              <w:t xml:space="preserve"> </w:t>
            </w:r>
          </w:p>
        </w:tc>
      </w:tr>
      <w:bookmarkEnd w:id="5"/>
      <w:tr w:rsidR="00603C07" w14:paraId="52B1993C" w14:textId="77777777" w:rsidTr="00FB13A3">
        <w:trPr>
          <w:trHeight w:val="374"/>
        </w:trPr>
        <w:tc>
          <w:tcPr>
            <w:tcW w:w="1912" w:type="dxa"/>
          </w:tcPr>
          <w:p w14:paraId="34103ACD" w14:textId="1DAB73FE" w:rsidR="00603C07" w:rsidRDefault="00603C07" w:rsidP="00603C07">
            <w:pPr>
              <w:pStyle w:val="ListParagraph"/>
              <w:ind w:left="142"/>
            </w:pPr>
            <w:r>
              <w:rPr>
                <w:b/>
              </w:rPr>
              <w:lastRenderedPageBreak/>
              <w:t>Aria tematica</w:t>
            </w:r>
          </w:p>
        </w:tc>
        <w:tc>
          <w:tcPr>
            <w:tcW w:w="8575" w:type="dxa"/>
          </w:tcPr>
          <w:p w14:paraId="7E670ED9" w14:textId="5DF0A734" w:rsidR="00603C07" w:rsidRDefault="000C3BF3" w:rsidP="004D7A7D">
            <w:proofErr w:type="spellStart"/>
            <w:r w:rsidRPr="000C3BF3">
              <w:rPr>
                <w:lang w:val="es-ES"/>
              </w:rPr>
              <w:t>Prioritatea</w:t>
            </w:r>
            <w:proofErr w:type="spellEnd"/>
            <w:r w:rsidRPr="000C3BF3">
              <w:rPr>
                <w:lang w:val="es-ES"/>
              </w:rPr>
              <w:t xml:space="preserve"> </w:t>
            </w:r>
            <w:r w:rsidR="00C62CEC">
              <w:rPr>
                <w:lang w:val="es-ES"/>
              </w:rPr>
              <w:t>7</w:t>
            </w:r>
            <w:r w:rsidRPr="000C3BF3">
              <w:rPr>
                <w:lang w:val="es-ES"/>
              </w:rPr>
              <w:t xml:space="preserve"> – O </w:t>
            </w:r>
            <w:proofErr w:type="spellStart"/>
            <w:r w:rsidRPr="000C3BF3">
              <w:rPr>
                <w:lang w:val="es-ES"/>
              </w:rPr>
              <w:t>regiune</w:t>
            </w:r>
            <w:proofErr w:type="spellEnd"/>
            <w:r w:rsidRPr="000C3BF3">
              <w:rPr>
                <w:lang w:val="es-ES"/>
              </w:rPr>
              <w:t xml:space="preserve"> </w:t>
            </w:r>
            <w:proofErr w:type="spellStart"/>
            <w:r w:rsidRPr="000C3BF3">
              <w:rPr>
                <w:lang w:val="es-ES"/>
              </w:rPr>
              <w:t>mai</w:t>
            </w:r>
            <w:proofErr w:type="spellEnd"/>
            <w:r w:rsidRPr="000C3BF3">
              <w:rPr>
                <w:lang w:val="es-ES"/>
              </w:rPr>
              <w:t xml:space="preserve"> </w:t>
            </w:r>
            <w:proofErr w:type="spellStart"/>
            <w:r w:rsidR="00C62CEC">
              <w:rPr>
                <w:lang w:val="es-ES"/>
              </w:rPr>
              <w:t>atractivă</w:t>
            </w:r>
            <w:proofErr w:type="spellEnd"/>
            <w:r w:rsidR="004D7A7D" w:rsidRPr="001E0E43">
              <w:rPr>
                <w:lang w:val="es-ES"/>
              </w:rPr>
              <w:tab/>
            </w:r>
            <w:r w:rsidR="004D7A7D" w:rsidRPr="001E0E43">
              <w:rPr>
                <w:lang w:val="es-ES"/>
              </w:rPr>
              <w:tab/>
            </w:r>
          </w:p>
        </w:tc>
      </w:tr>
      <w:tr w:rsidR="00603C07" w14:paraId="4F30B45F" w14:textId="77777777" w:rsidTr="00FB13A3">
        <w:tc>
          <w:tcPr>
            <w:tcW w:w="1912" w:type="dxa"/>
          </w:tcPr>
          <w:p w14:paraId="02507D20" w14:textId="5C372FC4" w:rsidR="00603C07" w:rsidRPr="00AE2D82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Subiecte cheie</w:t>
            </w:r>
          </w:p>
          <w:p w14:paraId="64DCDE6F" w14:textId="77777777" w:rsidR="00603C07" w:rsidRDefault="00603C07" w:rsidP="00603C07">
            <w:pPr>
              <w:ind w:left="142"/>
            </w:pPr>
          </w:p>
        </w:tc>
        <w:tc>
          <w:tcPr>
            <w:tcW w:w="8575" w:type="dxa"/>
          </w:tcPr>
          <w:p w14:paraId="209A014D" w14:textId="78018545" w:rsidR="00603C07" w:rsidRPr="00DE6249" w:rsidRDefault="00C62CEC" w:rsidP="00603C07">
            <w:pPr>
              <w:jc w:val="both"/>
              <w:rPr>
                <w:bCs/>
              </w:rPr>
            </w:pPr>
            <w:r>
              <w:rPr>
                <w:bCs/>
              </w:rPr>
              <w:t>Dezvoltare si regenerare urbana, conservare si dezvoltare patrimoniu, valorificare obiective de patrimoniu</w:t>
            </w:r>
          </w:p>
        </w:tc>
      </w:tr>
      <w:tr w:rsidR="00603C07" w14:paraId="4F2EDD7C" w14:textId="77777777" w:rsidTr="00FB13A3">
        <w:tc>
          <w:tcPr>
            <w:tcW w:w="1912" w:type="dxa"/>
          </w:tcPr>
          <w:p w14:paraId="1DF4631E" w14:textId="62280631" w:rsidR="00603C07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FINANȚAT DIN:</w:t>
            </w:r>
          </w:p>
        </w:tc>
        <w:tc>
          <w:tcPr>
            <w:tcW w:w="8575" w:type="dxa"/>
          </w:tcPr>
          <w:p w14:paraId="20032B2C" w14:textId="3CCD72C1" w:rsidR="00603C07" w:rsidRPr="00DE6249" w:rsidRDefault="00603C07" w:rsidP="00603C07">
            <w:pPr>
              <w:ind w:left="142"/>
              <w:rPr>
                <w:lang w:val="en"/>
              </w:rPr>
            </w:pPr>
            <w:proofErr w:type="spellStart"/>
            <w:r w:rsidRPr="00DE6249">
              <w:rPr>
                <w:lang w:val="en"/>
              </w:rPr>
              <w:t>P</w:t>
            </w:r>
            <w:r>
              <w:rPr>
                <w:lang w:val="en"/>
              </w:rPr>
              <w:t>rogramul</w:t>
            </w:r>
            <w:proofErr w:type="spellEnd"/>
            <w:r>
              <w:rPr>
                <w:lang w:val="en"/>
              </w:rPr>
              <w:t xml:space="preserve"> </w:t>
            </w:r>
            <w:r w:rsidRPr="00DE6249">
              <w:rPr>
                <w:lang w:val="en"/>
              </w:rPr>
              <w:t>R</w:t>
            </w:r>
            <w:r>
              <w:rPr>
                <w:lang w:val="en"/>
              </w:rPr>
              <w:t>egional</w:t>
            </w:r>
            <w:r w:rsidRPr="00DE6249">
              <w:rPr>
                <w:lang w:val="en"/>
              </w:rPr>
              <w:t xml:space="preserve"> N</w:t>
            </w:r>
            <w:r>
              <w:rPr>
                <w:lang w:val="en"/>
              </w:rPr>
              <w:t>ord</w:t>
            </w:r>
            <w:r w:rsidRPr="00DE6249">
              <w:rPr>
                <w:lang w:val="en"/>
              </w:rPr>
              <w:t>-Est</w:t>
            </w:r>
            <w:r>
              <w:rPr>
                <w:lang w:val="en"/>
              </w:rPr>
              <w:t xml:space="preserve"> 20</w:t>
            </w:r>
            <w:r w:rsidRPr="00DE6249">
              <w:rPr>
                <w:lang w:val="en"/>
              </w:rPr>
              <w:t>21-2</w:t>
            </w:r>
            <w:r>
              <w:rPr>
                <w:lang w:val="en"/>
              </w:rPr>
              <w:t>02</w:t>
            </w:r>
            <w:r w:rsidRPr="00DE6249">
              <w:rPr>
                <w:lang w:val="en"/>
              </w:rPr>
              <w:t>7</w:t>
            </w:r>
            <w:r w:rsidR="00C82E88">
              <w:rPr>
                <w:lang w:val="en"/>
              </w:rPr>
              <w:t xml:space="preserve"> </w:t>
            </w:r>
            <w:r w:rsidR="00C82E88" w:rsidRPr="001E0E43">
              <w:rPr>
                <w:lang w:val="en"/>
              </w:rPr>
              <w:t>– Cod 170</w:t>
            </w:r>
          </w:p>
          <w:p w14:paraId="438B39A2" w14:textId="2E8092FC" w:rsidR="00603C07" w:rsidRPr="00F910D5" w:rsidRDefault="00603C07" w:rsidP="00603C07">
            <w:pPr>
              <w:ind w:left="142"/>
              <w:rPr>
                <w:lang w:val="en-US"/>
              </w:rPr>
            </w:pPr>
          </w:p>
        </w:tc>
      </w:tr>
      <w:tr w:rsidR="00603C07" w14:paraId="63EDD821" w14:textId="77777777" w:rsidTr="00FB13A3">
        <w:tc>
          <w:tcPr>
            <w:tcW w:w="1912" w:type="dxa"/>
          </w:tcPr>
          <w:p w14:paraId="60ED509E" w14:textId="1C29DDBF" w:rsidR="00603C07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SCOP:</w:t>
            </w:r>
          </w:p>
        </w:tc>
        <w:tc>
          <w:tcPr>
            <w:tcW w:w="8575" w:type="dxa"/>
          </w:tcPr>
          <w:p w14:paraId="0B3AA58D" w14:textId="567EACD4" w:rsidR="00603C07" w:rsidRDefault="004D7A7D" w:rsidP="00603C07">
            <w:pPr>
              <w:ind w:left="142"/>
            </w:pPr>
            <w:r w:rsidRPr="004D7A7D">
              <w:t>Creșterea capacității personalului Autorității de Management, a beneficiarilor și potențialilor beneficiari de finanțare, prin acțiuni care contribuie la o implementare mai bună și mai eficientă a proiectelor, în domeniile de interes acoperite și în strânsă legătură cu obiectivele specifice ale priorităților programului</w:t>
            </w:r>
            <w:r>
              <w:t>.</w:t>
            </w:r>
          </w:p>
        </w:tc>
      </w:tr>
      <w:tr w:rsidR="00603C07" w14:paraId="0DC8695C" w14:textId="77777777" w:rsidTr="00FB13A3">
        <w:tc>
          <w:tcPr>
            <w:tcW w:w="1912" w:type="dxa"/>
          </w:tcPr>
          <w:p w14:paraId="1A1E6198" w14:textId="7A4C49A9" w:rsidR="00603C07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MAI MULTE INFORMAȚII:</w:t>
            </w:r>
          </w:p>
        </w:tc>
        <w:tc>
          <w:tcPr>
            <w:tcW w:w="8575" w:type="dxa"/>
          </w:tcPr>
          <w:p w14:paraId="29E1B660" w14:textId="48A10D37" w:rsidR="00603C07" w:rsidRDefault="00603C07" w:rsidP="00603C07">
            <w:pPr>
              <w:ind w:left="142"/>
            </w:pPr>
            <w:hyperlink r:id="rId13" w:history="1">
              <w:r w:rsidRPr="00F93E61">
                <w:rPr>
                  <w:rStyle w:val="Hyperlink"/>
                </w:rPr>
                <w:t>www.crsnordest.ro</w:t>
              </w:r>
            </w:hyperlink>
            <w:r>
              <w:t xml:space="preserve"> /cursuri Program Regional 2021-2023</w:t>
            </w:r>
          </w:p>
          <w:p w14:paraId="7CE1C58D" w14:textId="68EEBD51" w:rsidR="00603C07" w:rsidRDefault="00603C07" w:rsidP="00603C07">
            <w:pPr>
              <w:ind w:left="142"/>
            </w:pPr>
            <w:r>
              <w:t xml:space="preserve">Contact: Centrul Regional de Studii Nord-Est </w:t>
            </w:r>
          </w:p>
          <w:p w14:paraId="7DE69BBC" w14:textId="66AC2011" w:rsidR="00603C07" w:rsidRDefault="00603C07" w:rsidP="00603C07">
            <w:pPr>
              <w:ind w:left="142"/>
            </w:pPr>
            <w:r>
              <w:t>Adres</w:t>
            </w:r>
            <w:r w:rsidR="004D7A7D">
              <w:t>a</w:t>
            </w:r>
            <w:r>
              <w:t xml:space="preserve">: </w:t>
            </w:r>
            <w:proofErr w:type="spellStart"/>
            <w:r>
              <w:t>Agentia</w:t>
            </w:r>
            <w:proofErr w:type="spellEnd"/>
            <w:r>
              <w:t xml:space="preserve"> pentru Dezvoltare Regionala Nord-Est</w:t>
            </w:r>
          </w:p>
          <w:p w14:paraId="7A9E8615" w14:textId="77777777" w:rsidR="00603C07" w:rsidRDefault="00603C07" w:rsidP="00603C07">
            <w:pPr>
              <w:ind w:left="142"/>
            </w:pPr>
            <w:r>
              <w:t xml:space="preserve">              Str. Lt. </w:t>
            </w:r>
            <w:proofErr w:type="spellStart"/>
            <w:r>
              <w:t>Draghescu</w:t>
            </w:r>
            <w:proofErr w:type="spellEnd"/>
            <w:r>
              <w:t xml:space="preserve">, nr. 9, Piatra </w:t>
            </w:r>
            <w:proofErr w:type="spellStart"/>
            <w:r>
              <w:t>Neamt</w:t>
            </w:r>
            <w:proofErr w:type="spellEnd"/>
            <w:r>
              <w:t>, 610125</w:t>
            </w:r>
          </w:p>
          <w:p w14:paraId="5DCB77FC" w14:textId="77777777" w:rsidR="00603C07" w:rsidRDefault="00603C07" w:rsidP="00603C07">
            <w:pPr>
              <w:ind w:left="142"/>
            </w:pPr>
            <w:r>
              <w:t>Tel: 0233211510</w:t>
            </w:r>
          </w:p>
          <w:p w14:paraId="1A92D37F" w14:textId="0BAF9A11" w:rsidR="00603C07" w:rsidRDefault="00603C07" w:rsidP="00603C07">
            <w:pPr>
              <w:ind w:left="142"/>
            </w:pPr>
            <w:r>
              <w:t xml:space="preserve">E-mail: </w:t>
            </w:r>
            <w:hyperlink r:id="rId14" w:history="1">
              <w:r w:rsidRPr="00F93E61">
                <w:rPr>
                  <w:rStyle w:val="Hyperlink"/>
                </w:rPr>
                <w:t>formare.crs@adrnordest.ro</w:t>
              </w:r>
            </w:hyperlink>
            <w:r>
              <w:t xml:space="preserve"> </w:t>
            </w:r>
          </w:p>
        </w:tc>
      </w:tr>
      <w:tr w:rsidR="00603C07" w14:paraId="0839375C" w14:textId="77777777" w:rsidTr="00FB13A3">
        <w:tc>
          <w:tcPr>
            <w:tcW w:w="1912" w:type="dxa"/>
          </w:tcPr>
          <w:p w14:paraId="5E73BDCB" w14:textId="70CE3206" w:rsidR="00603C07" w:rsidRPr="001E0E43" w:rsidRDefault="006A54EB" w:rsidP="00603C07">
            <w:pPr>
              <w:pStyle w:val="ListParagraph"/>
              <w:ind w:left="142"/>
              <w:rPr>
                <w:b/>
              </w:rPr>
            </w:pPr>
            <w:r w:rsidRPr="001E0E43">
              <w:rPr>
                <w:b/>
              </w:rPr>
              <w:t>Regulile de eligibilitate specifice și principiile de selecție ale participanților</w:t>
            </w:r>
          </w:p>
        </w:tc>
        <w:tc>
          <w:tcPr>
            <w:tcW w:w="8575" w:type="dxa"/>
          </w:tcPr>
          <w:p w14:paraId="248AFBE0" w14:textId="474A8604" w:rsidR="00603C07" w:rsidRPr="001E0E43" w:rsidRDefault="00603C07" w:rsidP="00603C07">
            <w:r w:rsidRPr="001E0E43">
              <w:t>Organizațiile eligibile sunt</w:t>
            </w:r>
            <w:r w:rsidR="004B71DD">
              <w:t xml:space="preserve"> din Regiunea Nord-Est</w:t>
            </w:r>
            <w:r w:rsidR="002821AF">
              <w:t>.</w:t>
            </w:r>
          </w:p>
          <w:p w14:paraId="54A1472F" w14:textId="7B91655D" w:rsidR="00603C07" w:rsidRPr="001E0E43" w:rsidRDefault="00603C07" w:rsidP="002D55F1">
            <w:r w:rsidRPr="001E0E43">
              <w:t>Persoanele nominalizate de organizațiile menționate mai sus trebuie să îndeplinească următoarele criterii:</w:t>
            </w:r>
          </w:p>
          <w:p w14:paraId="4BBB8170" w14:textId="280AB9FF" w:rsidR="00603C07" w:rsidRPr="001E0E43" w:rsidRDefault="00603C07" w:rsidP="00603C07">
            <w:pPr>
              <w:pStyle w:val="ListParagraph"/>
              <w:numPr>
                <w:ilvl w:val="0"/>
                <w:numId w:val="32"/>
              </w:numPr>
            </w:pPr>
            <w:r w:rsidRPr="001E0E43">
              <w:t xml:space="preserve">Să </w:t>
            </w:r>
            <w:proofErr w:type="spellStart"/>
            <w:r w:rsidR="004B71DD">
              <w:t>faca</w:t>
            </w:r>
            <w:proofErr w:type="spellEnd"/>
            <w:r w:rsidR="004B71DD">
              <w:t xml:space="preserve"> parte din </w:t>
            </w:r>
            <w:r w:rsidRPr="001E0E43">
              <w:t>aceste organizații</w:t>
            </w:r>
          </w:p>
          <w:p w14:paraId="35908034" w14:textId="681F7F91" w:rsidR="00603C07" w:rsidRPr="001E0E43" w:rsidRDefault="00603C07" w:rsidP="00603C07">
            <w:pPr>
              <w:pStyle w:val="ListParagraph"/>
              <w:numPr>
                <w:ilvl w:val="0"/>
                <w:numId w:val="28"/>
              </w:numPr>
            </w:pPr>
            <w:r w:rsidRPr="001E0E43">
              <w:t xml:space="preserve">Să cunoască limba engleză la nivel mediu/avansat </w:t>
            </w:r>
          </w:p>
          <w:p w14:paraId="5A40DE48" w14:textId="3034FF69" w:rsidR="00603C07" w:rsidRPr="001E0E43" w:rsidRDefault="00603C07" w:rsidP="00603C07">
            <w:pPr>
              <w:pStyle w:val="ListParagraph"/>
              <w:numPr>
                <w:ilvl w:val="0"/>
                <w:numId w:val="28"/>
              </w:numPr>
            </w:pPr>
            <w:r w:rsidRPr="001E0E43">
              <w:t>Cunoștințe în domeniul de instruire al cursului</w:t>
            </w:r>
            <w:r w:rsidR="003E0E07">
              <w:t>/activității de instruire</w:t>
            </w:r>
            <w:r w:rsidRPr="001E0E43">
              <w:t>: Minime</w:t>
            </w:r>
          </w:p>
          <w:p w14:paraId="4F994908" w14:textId="3C966BBE" w:rsidR="00C82E88" w:rsidRPr="001E0E43" w:rsidRDefault="00C82E88" w:rsidP="00603C07">
            <w:pPr>
              <w:pStyle w:val="ListParagraph"/>
              <w:numPr>
                <w:ilvl w:val="0"/>
                <w:numId w:val="28"/>
              </w:numPr>
            </w:pPr>
            <w:r w:rsidRPr="001E0E43">
              <w:t xml:space="preserve">Derulare </w:t>
            </w:r>
            <w:proofErr w:type="spellStart"/>
            <w:r w:rsidRPr="001E0E43">
              <w:t>activitati</w:t>
            </w:r>
            <w:proofErr w:type="spellEnd"/>
            <w:r w:rsidRPr="001E0E43">
              <w:t xml:space="preserve"> profesionale in </w:t>
            </w:r>
            <w:proofErr w:type="spellStart"/>
            <w:r w:rsidRPr="001E0E43">
              <w:t>legatura</w:t>
            </w:r>
            <w:proofErr w:type="spellEnd"/>
            <w:r w:rsidRPr="001E0E43">
              <w:t xml:space="preserve"> cu tematica cursului</w:t>
            </w:r>
            <w:r w:rsidR="003E0E07">
              <w:t>/activității de instruire</w:t>
            </w:r>
          </w:p>
          <w:p w14:paraId="3CD20B2C" w14:textId="76968395" w:rsidR="00603C07" w:rsidRPr="001E0E43" w:rsidRDefault="00603C07" w:rsidP="00603C07">
            <w:pPr>
              <w:spacing w:after="160"/>
            </w:pPr>
            <w:r w:rsidRPr="001E0E43">
              <w:t xml:space="preserve">Selectarea </w:t>
            </w:r>
            <w:r w:rsidR="003E0E07">
              <w:t>participanților</w:t>
            </w:r>
            <w:r w:rsidRPr="001E0E43">
              <w:t xml:space="preserve"> se va face pe baza următoarelor criterii:</w:t>
            </w:r>
          </w:p>
          <w:p w14:paraId="2D74B00D" w14:textId="0742D1B6" w:rsidR="00603C07" w:rsidRPr="001E0E43" w:rsidRDefault="00603C07" w:rsidP="00603C07">
            <w:pPr>
              <w:pStyle w:val="ListParagraph"/>
              <w:numPr>
                <w:ilvl w:val="0"/>
                <w:numId w:val="33"/>
              </w:numPr>
              <w:rPr>
                <w:lang w:val="es-ES"/>
              </w:rPr>
            </w:pPr>
            <w:proofErr w:type="spellStart"/>
            <w:r w:rsidRPr="001E0E43">
              <w:rPr>
                <w:lang w:val="es-ES"/>
              </w:rPr>
              <w:t>Ordinea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înscrierii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organizațiilor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interesate</w:t>
            </w:r>
            <w:proofErr w:type="spellEnd"/>
            <w:r w:rsidRPr="001E0E43">
              <w:rPr>
                <w:lang w:val="es-ES"/>
              </w:rPr>
              <w:t xml:space="preserve"> de </w:t>
            </w:r>
            <w:proofErr w:type="spellStart"/>
            <w:r w:rsidRPr="001E0E43">
              <w:rPr>
                <w:lang w:val="es-ES"/>
              </w:rPr>
              <w:t>perfecționarea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personalului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pentru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dezvoltarea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capacității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instituționale</w:t>
            </w:r>
            <w:proofErr w:type="spellEnd"/>
            <w:r w:rsidRPr="001E0E43">
              <w:rPr>
                <w:lang w:val="es-ES"/>
              </w:rPr>
              <w:t xml:space="preserve"> (se va verifica data </w:t>
            </w:r>
            <w:proofErr w:type="spellStart"/>
            <w:r w:rsidRPr="001E0E43">
              <w:rPr>
                <w:lang w:val="es-ES"/>
              </w:rPr>
              <w:t>și</w:t>
            </w:r>
            <w:proofErr w:type="spellEnd"/>
            <w:r w:rsidRPr="001E0E43">
              <w:rPr>
                <w:lang w:val="es-ES"/>
              </w:rPr>
              <w:t xml:space="preserve"> ora </w:t>
            </w:r>
            <w:proofErr w:type="spellStart"/>
            <w:r w:rsidRPr="001E0E43">
              <w:rPr>
                <w:lang w:val="es-ES"/>
              </w:rPr>
              <w:t>transmiterii</w:t>
            </w:r>
            <w:proofErr w:type="spellEnd"/>
            <w:r w:rsidRPr="001E0E43">
              <w:rPr>
                <w:lang w:val="es-ES"/>
              </w:rPr>
              <w:t xml:space="preserve"> </w:t>
            </w:r>
            <w:proofErr w:type="spellStart"/>
            <w:r w:rsidRPr="001E0E43">
              <w:rPr>
                <w:lang w:val="es-ES"/>
              </w:rPr>
              <w:t>cererii</w:t>
            </w:r>
            <w:proofErr w:type="spellEnd"/>
            <w:r w:rsidRPr="001E0E43">
              <w:rPr>
                <w:lang w:val="es-ES"/>
              </w:rPr>
              <w:t xml:space="preserve"> de </w:t>
            </w:r>
            <w:proofErr w:type="spellStart"/>
            <w:r w:rsidRPr="001E0E43">
              <w:rPr>
                <w:lang w:val="es-ES"/>
              </w:rPr>
              <w:t>înscriere</w:t>
            </w:r>
            <w:proofErr w:type="spellEnd"/>
            <w:r w:rsidRPr="001E0E43">
              <w:rPr>
                <w:lang w:val="es-ES"/>
              </w:rPr>
              <w:t xml:space="preserve"> -formular online);</w:t>
            </w:r>
          </w:p>
          <w:p w14:paraId="1AEA0D5D" w14:textId="798DD7DF" w:rsidR="00C82E88" w:rsidRPr="00196513" w:rsidRDefault="00603C07" w:rsidP="001E0E43">
            <w:pPr>
              <w:pStyle w:val="ListParagraph"/>
              <w:numPr>
                <w:ilvl w:val="0"/>
                <w:numId w:val="33"/>
              </w:numPr>
              <w:rPr>
                <w:lang w:val="es-ES"/>
              </w:rPr>
            </w:pPr>
            <w:proofErr w:type="spellStart"/>
            <w:r w:rsidRPr="00196513">
              <w:rPr>
                <w:lang w:val="es-ES"/>
              </w:rPr>
              <w:t>Încadrarea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organizației</w:t>
            </w:r>
            <w:proofErr w:type="spellEnd"/>
            <w:r w:rsidRPr="00196513">
              <w:rPr>
                <w:lang w:val="es-ES"/>
              </w:rPr>
              <w:t xml:space="preserve"> solicitante </w:t>
            </w:r>
            <w:proofErr w:type="spellStart"/>
            <w:r w:rsidRPr="00196513">
              <w:rPr>
                <w:lang w:val="es-ES"/>
              </w:rPr>
              <w:t>în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categoria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grupului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țintă</w:t>
            </w:r>
            <w:proofErr w:type="spellEnd"/>
            <w:r w:rsidRPr="00196513">
              <w:rPr>
                <w:lang w:val="es-ES"/>
              </w:rPr>
              <w:t xml:space="preserve"> al </w:t>
            </w:r>
            <w:proofErr w:type="spellStart"/>
            <w:r w:rsidRPr="00196513">
              <w:rPr>
                <w:lang w:val="es-ES"/>
              </w:rPr>
              <w:t>curs</w:t>
            </w:r>
            <w:r w:rsidR="003E0E07">
              <w:rPr>
                <w:lang w:val="es-ES"/>
              </w:rPr>
              <w:t>ului</w:t>
            </w:r>
            <w:proofErr w:type="spellEnd"/>
            <w:r w:rsidR="003E0E07">
              <w:rPr>
                <w:lang w:val="es-ES"/>
              </w:rPr>
              <w:t>/</w:t>
            </w:r>
            <w:proofErr w:type="spellStart"/>
            <w:r w:rsidR="003E0E07">
              <w:rPr>
                <w:lang w:val="es-ES"/>
              </w:rPr>
              <w:t>activității</w:t>
            </w:r>
            <w:proofErr w:type="spellEnd"/>
            <w:r w:rsidR="003E0E07">
              <w:rPr>
                <w:lang w:val="es-ES"/>
              </w:rPr>
              <w:t xml:space="preserve"> de </w:t>
            </w:r>
            <w:proofErr w:type="spellStart"/>
            <w:r w:rsidR="003E0E07">
              <w:rPr>
                <w:lang w:val="es-ES"/>
              </w:rPr>
              <w:t>instruire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și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calitatea</w:t>
            </w:r>
            <w:proofErr w:type="spellEnd"/>
            <w:r w:rsidRPr="00196513">
              <w:rPr>
                <w:lang w:val="es-ES"/>
              </w:rPr>
              <w:t xml:space="preserve"> de </w:t>
            </w:r>
            <w:proofErr w:type="spellStart"/>
            <w:r w:rsidRPr="00196513">
              <w:rPr>
                <w:lang w:val="es-ES"/>
              </w:rPr>
              <w:t>angajat</w:t>
            </w:r>
            <w:proofErr w:type="spellEnd"/>
            <w:r w:rsidRPr="00196513">
              <w:rPr>
                <w:lang w:val="es-ES"/>
              </w:rPr>
              <w:t xml:space="preserve"> a </w:t>
            </w:r>
            <w:proofErr w:type="spellStart"/>
            <w:r w:rsidRPr="00196513">
              <w:rPr>
                <w:lang w:val="es-ES"/>
              </w:rPr>
              <w:t>persoanei</w:t>
            </w:r>
            <w:proofErr w:type="spellEnd"/>
            <w:r w:rsidRPr="00196513">
              <w:rPr>
                <w:lang w:val="es-ES"/>
              </w:rPr>
              <w:t xml:space="preserve"> propuse de </w:t>
            </w:r>
            <w:proofErr w:type="spellStart"/>
            <w:r w:rsidRPr="00196513">
              <w:rPr>
                <w:lang w:val="es-ES"/>
              </w:rPr>
              <w:t>organizația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solicitantă</w:t>
            </w:r>
            <w:proofErr w:type="spellEnd"/>
            <w:r w:rsidRPr="00196513">
              <w:rPr>
                <w:lang w:val="es-ES"/>
              </w:rPr>
              <w:t xml:space="preserve"> (</w:t>
            </w:r>
            <w:proofErr w:type="spellStart"/>
            <w:r w:rsidR="001E0E43" w:rsidRPr="00196513">
              <w:rPr>
                <w:lang w:val="es-ES"/>
              </w:rPr>
              <w:t>formularul</w:t>
            </w:r>
            <w:proofErr w:type="spellEnd"/>
            <w:r w:rsidR="001E0E43" w:rsidRPr="00196513">
              <w:rPr>
                <w:lang w:val="es-ES"/>
              </w:rPr>
              <w:t xml:space="preserve"> online de </w:t>
            </w:r>
            <w:proofErr w:type="spellStart"/>
            <w:r w:rsidR="001E0E43" w:rsidRPr="00196513">
              <w:rPr>
                <w:lang w:val="es-ES"/>
              </w:rPr>
              <w:t>înscriere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proofErr w:type="spellStart"/>
            <w:r w:rsidR="001E0E43" w:rsidRPr="00196513">
              <w:rPr>
                <w:lang w:val="es-ES"/>
              </w:rPr>
              <w:t>reprezintă</w:t>
            </w:r>
            <w:proofErr w:type="spellEnd"/>
            <w:r w:rsidR="001E0E43" w:rsidRPr="00196513">
              <w:rPr>
                <w:lang w:val="es-ES"/>
              </w:rPr>
              <w:t xml:space="preserve"> o </w:t>
            </w:r>
            <w:proofErr w:type="spellStart"/>
            <w:r w:rsidR="001E0E43" w:rsidRPr="00196513">
              <w:rPr>
                <w:lang w:val="es-ES"/>
              </w:rPr>
              <w:t>declarație</w:t>
            </w:r>
            <w:proofErr w:type="spellEnd"/>
            <w:r w:rsidR="001E0E43" w:rsidRPr="00196513">
              <w:rPr>
                <w:lang w:val="es-ES"/>
              </w:rPr>
              <w:t xml:space="preserve"> pe proprie </w:t>
            </w:r>
            <w:proofErr w:type="spellStart"/>
            <w:r w:rsidR="001E0E43" w:rsidRPr="00196513">
              <w:rPr>
                <w:lang w:val="es-ES"/>
              </w:rPr>
              <w:t>răspundere</w:t>
            </w:r>
            <w:proofErr w:type="spellEnd"/>
            <w:r w:rsidR="001E0E43" w:rsidRPr="00196513">
              <w:rPr>
                <w:lang w:val="es-ES"/>
              </w:rPr>
              <w:t xml:space="preserve"> a </w:t>
            </w:r>
            <w:proofErr w:type="spellStart"/>
            <w:r w:rsidR="001E0E43" w:rsidRPr="00196513">
              <w:rPr>
                <w:lang w:val="es-ES"/>
              </w:rPr>
              <w:t>organizației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proofErr w:type="spellStart"/>
            <w:r w:rsidR="001E0E43" w:rsidRPr="00196513">
              <w:rPr>
                <w:lang w:val="es-ES"/>
              </w:rPr>
              <w:t>privind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proofErr w:type="spellStart"/>
            <w:r w:rsidR="001E0E43" w:rsidRPr="00196513">
              <w:rPr>
                <w:lang w:val="es-ES"/>
              </w:rPr>
              <w:t>încadrarea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proofErr w:type="spellStart"/>
            <w:r w:rsidR="001E0E43" w:rsidRPr="00196513">
              <w:rPr>
                <w:lang w:val="es-ES"/>
              </w:rPr>
              <w:t>în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proofErr w:type="spellStart"/>
            <w:r w:rsidR="001E0E43" w:rsidRPr="00196513">
              <w:rPr>
                <w:lang w:val="es-ES"/>
              </w:rPr>
              <w:t>criteriile</w:t>
            </w:r>
            <w:proofErr w:type="spellEnd"/>
            <w:r w:rsidR="001E0E43" w:rsidRPr="00196513">
              <w:rPr>
                <w:lang w:val="es-ES"/>
              </w:rPr>
              <w:t xml:space="preserve"> de </w:t>
            </w:r>
            <w:proofErr w:type="spellStart"/>
            <w:proofErr w:type="gramStart"/>
            <w:r w:rsidR="001E0E43" w:rsidRPr="00196513">
              <w:rPr>
                <w:lang w:val="es-ES"/>
              </w:rPr>
              <w:t>eligibilitate</w:t>
            </w:r>
            <w:proofErr w:type="spellEnd"/>
            <w:r w:rsidR="001E0E43" w:rsidRPr="00196513">
              <w:rPr>
                <w:lang w:val="es-ES"/>
              </w:rPr>
              <w:t xml:space="preserve"> </w:t>
            </w:r>
            <w:r w:rsidRPr="00196513">
              <w:rPr>
                <w:lang w:val="es-ES"/>
              </w:rPr>
              <w:t>)</w:t>
            </w:r>
            <w:proofErr w:type="gramEnd"/>
            <w:r w:rsidRPr="00196513">
              <w:rPr>
                <w:lang w:val="es-ES"/>
              </w:rPr>
              <w:t xml:space="preserve">  </w:t>
            </w:r>
          </w:p>
          <w:p w14:paraId="19450764" w14:textId="4F5CFFD9" w:rsidR="00A54F6E" w:rsidRPr="00A54F6E" w:rsidRDefault="00A54F6E" w:rsidP="00A54F6E">
            <w:pPr>
              <w:rPr>
                <w:color w:val="FF0000"/>
                <w:lang w:val="es-ES"/>
              </w:rPr>
            </w:pPr>
            <w:proofErr w:type="spellStart"/>
            <w:r w:rsidRPr="00196513">
              <w:rPr>
                <w:lang w:val="es-ES"/>
              </w:rPr>
              <w:t>Pentru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mai</w:t>
            </w:r>
            <w:proofErr w:type="spellEnd"/>
            <w:r w:rsidRPr="00196513">
              <w:rPr>
                <w:lang w:val="es-ES"/>
              </w:rPr>
              <w:t xml:space="preserve"> multe </w:t>
            </w:r>
            <w:proofErr w:type="spellStart"/>
            <w:r w:rsidRPr="00196513">
              <w:rPr>
                <w:lang w:val="es-ES"/>
              </w:rPr>
              <w:t>detalii</w:t>
            </w:r>
            <w:proofErr w:type="spellEnd"/>
            <w:r w:rsidRPr="00196513">
              <w:rPr>
                <w:lang w:val="es-ES"/>
              </w:rPr>
              <w:t xml:space="preserve">, </w:t>
            </w:r>
            <w:proofErr w:type="spellStart"/>
            <w:r w:rsidRPr="00196513">
              <w:rPr>
                <w:lang w:val="es-ES"/>
              </w:rPr>
              <w:t>consultați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9F2640">
              <w:rPr>
                <w:lang w:val="es-ES"/>
              </w:rPr>
              <w:t>regulamentul</w:t>
            </w:r>
            <w:proofErr w:type="spellEnd"/>
            <w:r w:rsidRPr="009F2640">
              <w:rPr>
                <w:lang w:val="es-ES"/>
              </w:rPr>
              <w:t xml:space="preserve"> de </w:t>
            </w:r>
            <w:proofErr w:type="spellStart"/>
            <w:r w:rsidRPr="009F2640">
              <w:rPr>
                <w:lang w:val="es-ES"/>
              </w:rPr>
              <w:t>selectie</w:t>
            </w:r>
            <w:proofErr w:type="spellEnd"/>
            <w:r w:rsidRPr="009F2640">
              <w:rPr>
                <w:lang w:val="es-ES"/>
              </w:rPr>
              <w:t xml:space="preserve">, participare si </w:t>
            </w:r>
            <w:proofErr w:type="spellStart"/>
            <w:r w:rsidRPr="009F2640">
              <w:rPr>
                <w:lang w:val="es-ES"/>
              </w:rPr>
              <w:t>decontare</w:t>
            </w:r>
            <w:proofErr w:type="spellEnd"/>
            <w:r w:rsidRPr="009F2640">
              <w:rPr>
                <w:lang w:val="es-ES"/>
              </w:rPr>
              <w:t xml:space="preserve"> </w:t>
            </w:r>
            <w:proofErr w:type="spellStart"/>
            <w:r w:rsidRPr="009F2640">
              <w:rPr>
                <w:lang w:val="es-ES"/>
              </w:rPr>
              <w:t>cheltuieli</w:t>
            </w:r>
            <w:proofErr w:type="spellEnd"/>
            <w:r w:rsidRPr="009F2640">
              <w:rPr>
                <w:lang w:val="es-ES"/>
              </w:rPr>
              <w:t>.</w:t>
            </w:r>
          </w:p>
        </w:tc>
      </w:tr>
      <w:tr w:rsidR="00603C07" w14:paraId="5BB1716E" w14:textId="77777777" w:rsidTr="00FB13A3">
        <w:tc>
          <w:tcPr>
            <w:tcW w:w="1912" w:type="dxa"/>
          </w:tcPr>
          <w:p w14:paraId="3E6A239E" w14:textId="5D64CF2D" w:rsidR="00603C07" w:rsidRDefault="00603C07" w:rsidP="00603C07">
            <w:pPr>
              <w:pStyle w:val="ListParagraph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PERIOADA DE ÎNSCRIERE</w:t>
            </w:r>
          </w:p>
        </w:tc>
        <w:tc>
          <w:tcPr>
            <w:tcW w:w="8575" w:type="dxa"/>
          </w:tcPr>
          <w:p w14:paraId="2C13CF77" w14:textId="177D302A" w:rsidR="00603C07" w:rsidRDefault="001E0E43" w:rsidP="00603C07">
            <w:r>
              <w:t>Perioada:</w:t>
            </w:r>
            <w:r w:rsidR="009B1203">
              <w:t xml:space="preserve"> </w:t>
            </w:r>
            <w:r w:rsidR="00C62CEC">
              <w:t>2</w:t>
            </w:r>
            <w:r w:rsidR="009A56A1">
              <w:t>4</w:t>
            </w:r>
            <w:r w:rsidR="00C62CEC">
              <w:t xml:space="preserve"> iulie</w:t>
            </w:r>
            <w:r w:rsidR="009B1203">
              <w:t xml:space="preserve"> </w:t>
            </w:r>
            <w:r w:rsidR="00DF3A1D">
              <w:t xml:space="preserve">– </w:t>
            </w:r>
            <w:r w:rsidR="00C62CEC">
              <w:t>10</w:t>
            </w:r>
            <w:r w:rsidR="00DF3A1D">
              <w:t xml:space="preserve"> a</w:t>
            </w:r>
            <w:r w:rsidR="009F2640">
              <w:t>ugust</w:t>
            </w:r>
            <w:r w:rsidR="002D55F1">
              <w:t xml:space="preserve"> 202</w:t>
            </w:r>
            <w:r w:rsidR="00C62CEC">
              <w:t>6</w:t>
            </w:r>
          </w:p>
          <w:p w14:paraId="08E531BA" w14:textId="57DE6626" w:rsidR="001E0E43" w:rsidRDefault="001E0E43" w:rsidP="00603C07">
            <w:r>
              <w:t xml:space="preserve">Data limită: </w:t>
            </w:r>
            <w:r w:rsidR="00C62CEC">
              <w:t>10</w:t>
            </w:r>
            <w:r w:rsidR="002D55F1">
              <w:t xml:space="preserve"> </w:t>
            </w:r>
            <w:r w:rsidR="00DF3A1D">
              <w:t>a</w:t>
            </w:r>
            <w:r w:rsidR="009F2640">
              <w:t>ugust</w:t>
            </w:r>
            <w:r w:rsidR="002D55F1">
              <w:t xml:space="preserve"> 202</w:t>
            </w:r>
            <w:r w:rsidR="00C62CEC">
              <w:t>6</w:t>
            </w:r>
          </w:p>
        </w:tc>
      </w:tr>
      <w:tr w:rsidR="00A357E8" w14:paraId="45C519D7" w14:textId="77777777" w:rsidTr="00FB13A3">
        <w:tc>
          <w:tcPr>
            <w:tcW w:w="1912" w:type="dxa"/>
          </w:tcPr>
          <w:p w14:paraId="7A036E5A" w14:textId="7D445550" w:rsidR="00A357E8" w:rsidRDefault="00A357E8" w:rsidP="00603C07">
            <w:pPr>
              <w:pStyle w:val="ListParagraph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TAXA PARTICIPARE</w:t>
            </w:r>
          </w:p>
        </w:tc>
        <w:tc>
          <w:tcPr>
            <w:tcW w:w="8575" w:type="dxa"/>
          </w:tcPr>
          <w:p w14:paraId="70AD5C91" w14:textId="0CD8F29A" w:rsidR="00A357E8" w:rsidRDefault="009F2640" w:rsidP="00603C07">
            <w:r>
              <w:t>Nu este cazul</w:t>
            </w:r>
          </w:p>
        </w:tc>
      </w:tr>
      <w:tr w:rsidR="00603C07" w14:paraId="768596C6" w14:textId="77777777" w:rsidTr="00FB13A3">
        <w:tc>
          <w:tcPr>
            <w:tcW w:w="1912" w:type="dxa"/>
          </w:tcPr>
          <w:p w14:paraId="6DEACB43" w14:textId="04749633" w:rsidR="00603C07" w:rsidRPr="00AE2D82" w:rsidRDefault="00603C07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t>PROCEDURA DE ÎNSCRIERE</w:t>
            </w:r>
          </w:p>
          <w:p w14:paraId="6A61B21D" w14:textId="77777777" w:rsidR="00603C07" w:rsidRPr="00B757F6" w:rsidRDefault="00603C07" w:rsidP="00603C07">
            <w:pPr>
              <w:pStyle w:val="ListParagraph"/>
              <w:ind w:left="142"/>
              <w:rPr>
                <w:b/>
              </w:rPr>
            </w:pPr>
          </w:p>
        </w:tc>
        <w:tc>
          <w:tcPr>
            <w:tcW w:w="8575" w:type="dxa"/>
          </w:tcPr>
          <w:p w14:paraId="5B0252EC" w14:textId="0CF59463" w:rsidR="00603C07" w:rsidRPr="00196513" w:rsidRDefault="00603C07" w:rsidP="00603C07">
            <w:pPr>
              <w:rPr>
                <w:color w:val="0070C0"/>
              </w:rPr>
            </w:pPr>
            <w:bookmarkStart w:id="6" w:name="_Hlk158799776"/>
            <w:r w:rsidRPr="00196513">
              <w:t xml:space="preserve">Pentru înscriere, organizațiile eligibile vor completa o </w:t>
            </w:r>
            <w:r w:rsidRPr="009F2640">
              <w:t xml:space="preserve">cerere de înscriere </w:t>
            </w:r>
            <w:r w:rsidRPr="002821AF">
              <w:t xml:space="preserve">(accesați </w:t>
            </w:r>
            <w:r w:rsidRPr="002821AF">
              <w:rPr>
                <w:b/>
                <w:bCs/>
              </w:rPr>
              <w:t xml:space="preserve"> </w:t>
            </w:r>
            <w:r w:rsidRPr="002821AF">
              <w:t xml:space="preserve">formularul online </w:t>
            </w:r>
            <w:hyperlink r:id="rId15" w:history="1">
              <w:r w:rsidRPr="001F5C5D">
                <w:rPr>
                  <w:rStyle w:val="Hyperlink"/>
                </w:rPr>
                <w:t>ai</w:t>
              </w:r>
              <w:r w:rsidRPr="001F5C5D">
                <w:rPr>
                  <w:rStyle w:val="Hyperlink"/>
                </w:rPr>
                <w:t>c</w:t>
              </w:r>
              <w:r w:rsidRPr="001F5C5D">
                <w:rPr>
                  <w:rStyle w:val="Hyperlink"/>
                </w:rPr>
                <w:t>i</w:t>
              </w:r>
            </w:hyperlink>
            <w:r w:rsidRPr="00196513">
              <w:rPr>
                <w:color w:val="0070C0"/>
              </w:rPr>
              <w:t xml:space="preserve">) </w:t>
            </w:r>
          </w:p>
          <w:p w14:paraId="34961E5E" w14:textId="77777777" w:rsidR="00603C07" w:rsidRPr="00196513" w:rsidRDefault="00603C07" w:rsidP="00603C07">
            <w:r w:rsidRPr="00196513">
              <w:t xml:space="preserve">După primirea cererii de înscriere, organizațiile solicitante vor primi un email de confirmare și validare/invalidare a cererii , în baza verificării de către ADR Nord-Est a informațiilor transmise.  </w:t>
            </w:r>
          </w:p>
          <w:p w14:paraId="4EE2AD15" w14:textId="147BAB8D" w:rsidR="00603C07" w:rsidRPr="00196513" w:rsidRDefault="00603C07" w:rsidP="00603C07">
            <w:r w:rsidRPr="00196513">
              <w:t>Toate cererile de înscriere validate vor fi procesate de ADR Nord-Est, în funcție de ordinea primirii</w:t>
            </w:r>
            <w:r w:rsidR="003E0E07">
              <w:t xml:space="preserve">. După elaborarea </w:t>
            </w:r>
            <w:r w:rsidRPr="00196513">
              <w:t>list</w:t>
            </w:r>
            <w:r w:rsidR="003E0E07">
              <w:t>ei</w:t>
            </w:r>
            <w:r w:rsidRPr="00196513">
              <w:t xml:space="preserve"> participanților admiși și </w:t>
            </w:r>
            <w:r w:rsidR="003E0E07">
              <w:t xml:space="preserve">a </w:t>
            </w:r>
            <w:r w:rsidRPr="00196513">
              <w:t>list</w:t>
            </w:r>
            <w:r w:rsidR="003E0E07">
              <w:t>ei</w:t>
            </w:r>
            <w:r w:rsidRPr="00196513">
              <w:t xml:space="preserve"> de rezerva,</w:t>
            </w:r>
            <w:r w:rsidR="003E0E07">
              <w:t xml:space="preserve"> ADR Nord-Est</w:t>
            </w:r>
            <w:r w:rsidRPr="00196513">
              <w:t xml:space="preserve"> </w:t>
            </w:r>
            <w:r w:rsidR="003E0E07">
              <w:t>va informa</w:t>
            </w:r>
            <w:r w:rsidRPr="00196513">
              <w:t xml:space="preserve"> organizațiile</w:t>
            </w:r>
            <w:r w:rsidR="0020291A" w:rsidRPr="00196513">
              <w:t xml:space="preserve"> si</w:t>
            </w:r>
            <w:r w:rsidR="003E0E07">
              <w:t xml:space="preserve"> va anunța</w:t>
            </w:r>
            <w:r w:rsidR="0020291A" w:rsidRPr="00196513">
              <w:t xml:space="preserve"> persoanele</w:t>
            </w:r>
            <w:r w:rsidRPr="00196513">
              <w:t xml:space="preserve"> </w:t>
            </w:r>
            <w:r w:rsidR="003E0E07">
              <w:t>selectate pentru</w:t>
            </w:r>
            <w:r w:rsidRPr="00196513">
              <w:t xml:space="preserve"> participa</w:t>
            </w:r>
            <w:r w:rsidR="003E0E07">
              <w:t>rea</w:t>
            </w:r>
            <w:r w:rsidRPr="00196513">
              <w:t xml:space="preserve"> la curs</w:t>
            </w:r>
            <w:r w:rsidR="003E0E07">
              <w:t>/activitate de instruire</w:t>
            </w:r>
            <w:r w:rsidRPr="00196513">
              <w:t>.</w:t>
            </w:r>
          </w:p>
          <w:p w14:paraId="47F8E72C" w14:textId="120E5A21" w:rsidR="004D7A7D" w:rsidRPr="00196513" w:rsidRDefault="004D7A7D" w:rsidP="00603C07">
            <w:r w:rsidRPr="00196513">
              <w:t>Ulterior</w:t>
            </w:r>
            <w:r w:rsidR="003E0E07">
              <w:t>,</w:t>
            </w:r>
            <w:r w:rsidRPr="00196513">
              <w:t xml:space="preserve"> ADR Nord-Est va încheia cu fiecare dintre organizațiile participante un acord de parteneriat</w:t>
            </w:r>
            <w:r w:rsidR="003E0E07">
              <w:t>, care cuprinde obligațiile părților, precum și detalii privind</w:t>
            </w:r>
            <w:r w:rsidRPr="00196513">
              <w:t xml:space="preserve"> decontarea cheltuielilor de deplasare și participare.  </w:t>
            </w:r>
          </w:p>
          <w:bookmarkEnd w:id="6"/>
          <w:p w14:paraId="40FAF494" w14:textId="0A19CB4F" w:rsidR="00C50926" w:rsidRPr="00196513" w:rsidRDefault="00A54F6E" w:rsidP="00603C07">
            <w:proofErr w:type="spellStart"/>
            <w:r w:rsidRPr="00196513">
              <w:rPr>
                <w:lang w:val="es-ES"/>
              </w:rPr>
              <w:t>Pentru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mai</w:t>
            </w:r>
            <w:proofErr w:type="spellEnd"/>
            <w:r w:rsidRPr="00196513">
              <w:rPr>
                <w:lang w:val="es-ES"/>
              </w:rPr>
              <w:t xml:space="preserve"> multe </w:t>
            </w:r>
            <w:proofErr w:type="spellStart"/>
            <w:r w:rsidRPr="00196513">
              <w:rPr>
                <w:lang w:val="es-ES"/>
              </w:rPr>
              <w:t>detalii</w:t>
            </w:r>
            <w:proofErr w:type="spellEnd"/>
            <w:r w:rsidRPr="00196513">
              <w:rPr>
                <w:lang w:val="es-ES"/>
              </w:rPr>
              <w:t xml:space="preserve">, </w:t>
            </w:r>
            <w:proofErr w:type="spellStart"/>
            <w:r w:rsidRPr="00196513">
              <w:rPr>
                <w:lang w:val="es-ES"/>
              </w:rPr>
              <w:t>consultați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="00BA124C" w:rsidRPr="009F2640">
              <w:rPr>
                <w:lang w:val="es-ES"/>
              </w:rPr>
              <w:t>modelul</w:t>
            </w:r>
            <w:proofErr w:type="spellEnd"/>
            <w:r w:rsidR="00BA124C" w:rsidRPr="009F2640">
              <w:rPr>
                <w:lang w:val="es-ES"/>
              </w:rPr>
              <w:t xml:space="preserve"> de </w:t>
            </w:r>
            <w:proofErr w:type="spellStart"/>
            <w:r w:rsidR="00BA124C" w:rsidRPr="009F2640">
              <w:rPr>
                <w:lang w:val="es-ES"/>
              </w:rPr>
              <w:t>acord</w:t>
            </w:r>
            <w:proofErr w:type="spellEnd"/>
            <w:r w:rsidR="00BA124C" w:rsidRPr="009F2640">
              <w:rPr>
                <w:lang w:val="es-ES"/>
              </w:rPr>
              <w:t xml:space="preserve"> de </w:t>
            </w:r>
            <w:proofErr w:type="spellStart"/>
            <w:r w:rsidR="00BA124C" w:rsidRPr="009F2640">
              <w:rPr>
                <w:lang w:val="es-ES"/>
              </w:rPr>
              <w:t>parteneriat</w:t>
            </w:r>
            <w:proofErr w:type="spellEnd"/>
            <w:r w:rsidR="00BA124C" w:rsidRPr="009F2640">
              <w:rPr>
                <w:lang w:val="es-ES"/>
              </w:rPr>
              <w:t>.</w:t>
            </w:r>
          </w:p>
        </w:tc>
      </w:tr>
      <w:tr w:rsidR="00C50926" w14:paraId="3685C6A3" w14:textId="77777777" w:rsidTr="00196513">
        <w:trPr>
          <w:trHeight w:val="2246"/>
        </w:trPr>
        <w:tc>
          <w:tcPr>
            <w:tcW w:w="1912" w:type="dxa"/>
          </w:tcPr>
          <w:p w14:paraId="46DF808F" w14:textId="110A8A63" w:rsidR="00C50926" w:rsidRDefault="00C50926" w:rsidP="00603C07">
            <w:pPr>
              <w:pStyle w:val="ListParagraph"/>
              <w:ind w:left="142"/>
              <w:rPr>
                <w:b/>
              </w:rPr>
            </w:pPr>
            <w:r>
              <w:rPr>
                <w:b/>
              </w:rPr>
              <w:lastRenderedPageBreak/>
              <w:t>COSTURI</w:t>
            </w:r>
          </w:p>
        </w:tc>
        <w:tc>
          <w:tcPr>
            <w:tcW w:w="8575" w:type="dxa"/>
          </w:tcPr>
          <w:p w14:paraId="0A1ECF51" w14:textId="38D49F8A" w:rsidR="00C50926" w:rsidRPr="00196513" w:rsidRDefault="001E0E43" w:rsidP="00A54F6E">
            <w:pPr>
              <w:jc w:val="both"/>
              <w:rPr>
                <w:rFonts w:eastAsia="Calibri" w:cs="Arial"/>
                <w:b/>
              </w:rPr>
            </w:pPr>
            <w:r w:rsidRPr="00196513">
              <w:rPr>
                <w:rFonts w:eastAsia="Calibri" w:cs="Arial"/>
                <w:b/>
              </w:rPr>
              <w:t>C</w:t>
            </w:r>
            <w:r w:rsidR="00C50926" w:rsidRPr="00196513">
              <w:rPr>
                <w:rFonts w:eastAsia="Calibri" w:cs="Arial"/>
                <w:b/>
              </w:rPr>
              <w:t>heltuielile</w:t>
            </w:r>
            <w:r w:rsidRPr="00196513">
              <w:rPr>
                <w:rFonts w:eastAsia="Calibri" w:cs="Arial"/>
                <w:b/>
              </w:rPr>
              <w:t xml:space="preserve"> </w:t>
            </w:r>
            <w:r w:rsidR="00C50926" w:rsidRPr="00196513">
              <w:rPr>
                <w:rFonts w:eastAsia="Calibri" w:cs="Arial"/>
                <w:b/>
              </w:rPr>
              <w:t>de deplasare și de participare la curs</w:t>
            </w:r>
            <w:r w:rsidR="003E0E07">
              <w:rPr>
                <w:rFonts w:eastAsia="Calibri" w:cs="Arial"/>
                <w:b/>
              </w:rPr>
              <w:t>/activitate de instruire</w:t>
            </w:r>
            <w:r w:rsidR="00C50926" w:rsidRPr="00196513">
              <w:rPr>
                <w:rFonts w:eastAsia="Calibri" w:cs="Arial"/>
                <w:b/>
              </w:rPr>
              <w:t xml:space="preserve"> </w:t>
            </w:r>
            <w:r w:rsidR="003E0E07">
              <w:rPr>
                <w:rFonts w:eastAsia="Calibri" w:cs="Arial"/>
                <w:b/>
              </w:rPr>
              <w:t>angajate și plătite de către</w:t>
            </w:r>
            <w:r w:rsidRPr="00196513">
              <w:rPr>
                <w:rFonts w:eastAsia="Calibri" w:cs="Arial"/>
                <w:b/>
              </w:rPr>
              <w:t xml:space="preserve"> organizația participantă vor fi </w:t>
            </w:r>
            <w:r w:rsidR="003E0E07">
              <w:rPr>
                <w:rFonts w:eastAsia="Calibri" w:cs="Arial"/>
                <w:b/>
              </w:rPr>
              <w:t>decontate</w:t>
            </w:r>
            <w:r w:rsidRPr="00196513">
              <w:rPr>
                <w:rFonts w:eastAsia="Calibri" w:cs="Arial"/>
                <w:b/>
              </w:rPr>
              <w:t xml:space="preserve"> organizațiilor participante, la finalizarea activității de instruire,</w:t>
            </w:r>
            <w:r w:rsidR="00A54F6E" w:rsidRPr="00196513">
              <w:rPr>
                <w:rFonts w:eastAsia="Calibri" w:cs="Arial"/>
                <w:b/>
              </w:rPr>
              <w:t xml:space="preserve"> </w:t>
            </w:r>
            <w:r w:rsidRPr="00196513">
              <w:rPr>
                <w:rFonts w:eastAsia="Calibri" w:cs="Arial"/>
                <w:b/>
              </w:rPr>
              <w:t>de către</w:t>
            </w:r>
            <w:r w:rsidR="00C50926" w:rsidRPr="00196513">
              <w:rPr>
                <w:rFonts w:eastAsia="Calibri" w:cs="Arial"/>
                <w:b/>
              </w:rPr>
              <w:t xml:space="preserve"> Agenția pentru Dezvoltare Regională Nord-Est </w:t>
            </w:r>
            <w:r w:rsidRPr="00196513">
              <w:rPr>
                <w:rFonts w:eastAsia="Calibri" w:cs="Arial"/>
                <w:b/>
              </w:rPr>
              <w:t>din</w:t>
            </w:r>
            <w:r w:rsidR="00C50926" w:rsidRPr="00196513">
              <w:rPr>
                <w:rFonts w:eastAsia="Calibri" w:cs="Arial"/>
                <w:b/>
              </w:rPr>
              <w:t xml:space="preserve"> Programul Regional 2021-2027</w:t>
            </w:r>
            <w:r w:rsidR="00A54F6E" w:rsidRPr="00196513">
              <w:rPr>
                <w:rFonts w:eastAsia="Calibri" w:cs="Arial"/>
                <w:b/>
              </w:rPr>
              <w:t xml:space="preserve"> (conform instrucțiunilor din acordul de parteneriat)</w:t>
            </w:r>
            <w:r w:rsidRPr="00196513">
              <w:rPr>
                <w:rFonts w:eastAsia="Calibri" w:cs="Arial"/>
                <w:b/>
              </w:rPr>
              <w:t>.</w:t>
            </w:r>
            <w:r w:rsidR="00A54F6E" w:rsidRPr="00196513">
              <w:rPr>
                <w:rFonts w:eastAsia="Calibri" w:cs="Arial"/>
                <w:b/>
              </w:rPr>
              <w:t xml:space="preserve"> Biletele de avion vor fi achiziționate de către ADR Nord-Est.</w:t>
            </w:r>
          </w:p>
          <w:p w14:paraId="0753D7AD" w14:textId="72ACFD04" w:rsidR="00A54F6E" w:rsidRPr="00196513" w:rsidRDefault="00A54F6E" w:rsidP="00A54F6E">
            <w:pPr>
              <w:jc w:val="both"/>
            </w:pPr>
            <w:proofErr w:type="spellStart"/>
            <w:r w:rsidRPr="00196513">
              <w:rPr>
                <w:lang w:val="es-ES"/>
              </w:rPr>
              <w:t>Pentru</w:t>
            </w:r>
            <w:proofErr w:type="spellEnd"/>
            <w:r w:rsidRPr="00196513">
              <w:rPr>
                <w:lang w:val="es-ES"/>
              </w:rPr>
              <w:t xml:space="preserve"> </w:t>
            </w:r>
            <w:proofErr w:type="spellStart"/>
            <w:r w:rsidRPr="00196513">
              <w:rPr>
                <w:lang w:val="es-ES"/>
              </w:rPr>
              <w:t>mai</w:t>
            </w:r>
            <w:proofErr w:type="spellEnd"/>
            <w:r w:rsidRPr="00196513">
              <w:rPr>
                <w:lang w:val="es-ES"/>
              </w:rPr>
              <w:t xml:space="preserve"> multe </w:t>
            </w:r>
            <w:proofErr w:type="spellStart"/>
            <w:r w:rsidRPr="00196513">
              <w:rPr>
                <w:lang w:val="es-ES"/>
              </w:rPr>
              <w:t>detalii</w:t>
            </w:r>
            <w:proofErr w:type="spellEnd"/>
            <w:r w:rsidRPr="00196513">
              <w:rPr>
                <w:lang w:val="es-ES"/>
              </w:rPr>
              <w:t xml:space="preserve">, </w:t>
            </w:r>
            <w:proofErr w:type="spellStart"/>
            <w:r w:rsidRPr="00196513">
              <w:rPr>
                <w:lang w:val="es-ES"/>
              </w:rPr>
              <w:t>consultați</w:t>
            </w:r>
            <w:proofErr w:type="spellEnd"/>
            <w:r w:rsidRPr="00196513">
              <w:rPr>
                <w:color w:val="0070C0"/>
                <w:lang w:val="es-ES"/>
              </w:rPr>
              <w:t xml:space="preserve"> </w:t>
            </w:r>
            <w:proofErr w:type="spellStart"/>
            <w:r w:rsidR="00BA124C" w:rsidRPr="009F2640">
              <w:rPr>
                <w:lang w:val="es-ES"/>
              </w:rPr>
              <w:t>modelul</w:t>
            </w:r>
            <w:proofErr w:type="spellEnd"/>
            <w:r w:rsidR="00BA124C" w:rsidRPr="009F2640">
              <w:rPr>
                <w:lang w:val="es-ES"/>
              </w:rPr>
              <w:t xml:space="preserve"> de </w:t>
            </w:r>
            <w:proofErr w:type="spellStart"/>
            <w:r w:rsidR="00BA124C" w:rsidRPr="009F2640">
              <w:rPr>
                <w:lang w:val="es-ES"/>
              </w:rPr>
              <w:t>acord</w:t>
            </w:r>
            <w:proofErr w:type="spellEnd"/>
            <w:r w:rsidR="00BA124C" w:rsidRPr="009F2640">
              <w:rPr>
                <w:lang w:val="es-ES"/>
              </w:rPr>
              <w:t xml:space="preserve"> de </w:t>
            </w:r>
            <w:proofErr w:type="spellStart"/>
            <w:r w:rsidR="00BA124C" w:rsidRPr="009F2640">
              <w:rPr>
                <w:lang w:val="es-ES"/>
              </w:rPr>
              <w:t>parteneriat</w:t>
            </w:r>
            <w:proofErr w:type="spellEnd"/>
            <w:r w:rsidR="00BA124C" w:rsidRPr="009F2640">
              <w:rPr>
                <w:lang w:val="es-ES"/>
              </w:rPr>
              <w:t>.</w:t>
            </w:r>
          </w:p>
        </w:tc>
      </w:tr>
    </w:tbl>
    <w:p w14:paraId="5FCF03D4" w14:textId="77777777" w:rsidR="00F507F5" w:rsidRDefault="00F507F5" w:rsidP="00F6569A"/>
    <w:sectPr w:rsidR="00F507F5" w:rsidSect="00F539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A99"/>
    <w:multiLevelType w:val="hybridMultilevel"/>
    <w:tmpl w:val="F9A6DCD6"/>
    <w:lvl w:ilvl="0" w:tplc="035C505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CD1"/>
    <w:multiLevelType w:val="hybridMultilevel"/>
    <w:tmpl w:val="64BAA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965"/>
    <w:multiLevelType w:val="hybridMultilevel"/>
    <w:tmpl w:val="2C9E084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D465E03"/>
    <w:multiLevelType w:val="hybridMultilevel"/>
    <w:tmpl w:val="6A7441DC"/>
    <w:lvl w:ilvl="0" w:tplc="9C3E765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E35FE9"/>
    <w:multiLevelType w:val="hybridMultilevel"/>
    <w:tmpl w:val="6CA0A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150"/>
    <w:multiLevelType w:val="hybridMultilevel"/>
    <w:tmpl w:val="6FA6B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C4EA7"/>
    <w:multiLevelType w:val="hybridMultilevel"/>
    <w:tmpl w:val="235CEFAE"/>
    <w:lvl w:ilvl="0" w:tplc="04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167E0CE3"/>
    <w:multiLevelType w:val="hybridMultilevel"/>
    <w:tmpl w:val="5C20C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6698"/>
    <w:multiLevelType w:val="hybridMultilevel"/>
    <w:tmpl w:val="15C8E784"/>
    <w:lvl w:ilvl="0" w:tplc="BAA28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6F43EC"/>
    <w:multiLevelType w:val="hybridMultilevel"/>
    <w:tmpl w:val="9E6E5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115C7"/>
    <w:multiLevelType w:val="hybridMultilevel"/>
    <w:tmpl w:val="C862DD20"/>
    <w:lvl w:ilvl="0" w:tplc="D0DAB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5A00"/>
    <w:multiLevelType w:val="hybridMultilevel"/>
    <w:tmpl w:val="1A8CF610"/>
    <w:lvl w:ilvl="0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2AC7407B"/>
    <w:multiLevelType w:val="hybridMultilevel"/>
    <w:tmpl w:val="C3948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38F2"/>
    <w:multiLevelType w:val="hybridMultilevel"/>
    <w:tmpl w:val="C750C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9F4D8B"/>
    <w:multiLevelType w:val="hybridMultilevel"/>
    <w:tmpl w:val="61823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54E9"/>
    <w:multiLevelType w:val="hybridMultilevel"/>
    <w:tmpl w:val="57B40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F0140"/>
    <w:multiLevelType w:val="hybridMultilevel"/>
    <w:tmpl w:val="C3621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34CF"/>
    <w:multiLevelType w:val="hybridMultilevel"/>
    <w:tmpl w:val="DC5A04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0867"/>
    <w:multiLevelType w:val="hybridMultilevel"/>
    <w:tmpl w:val="35AA15D4"/>
    <w:lvl w:ilvl="0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88D7FCD"/>
    <w:multiLevelType w:val="hybridMultilevel"/>
    <w:tmpl w:val="3234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75865"/>
    <w:multiLevelType w:val="hybridMultilevel"/>
    <w:tmpl w:val="D742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6259C"/>
    <w:multiLevelType w:val="hybridMultilevel"/>
    <w:tmpl w:val="893E8004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23D3CBB"/>
    <w:multiLevelType w:val="hybridMultilevel"/>
    <w:tmpl w:val="08501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F81441"/>
    <w:multiLevelType w:val="hybridMultilevel"/>
    <w:tmpl w:val="8980662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48B3085"/>
    <w:multiLevelType w:val="hybridMultilevel"/>
    <w:tmpl w:val="2674A7D4"/>
    <w:lvl w:ilvl="0" w:tplc="3EF83246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D52CCF"/>
    <w:multiLevelType w:val="hybridMultilevel"/>
    <w:tmpl w:val="9E6E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07F52"/>
    <w:multiLevelType w:val="hybridMultilevel"/>
    <w:tmpl w:val="96B2CC7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BB61505"/>
    <w:multiLevelType w:val="hybridMultilevel"/>
    <w:tmpl w:val="B21ED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45E38"/>
    <w:multiLevelType w:val="hybridMultilevel"/>
    <w:tmpl w:val="8988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14249"/>
    <w:multiLevelType w:val="hybridMultilevel"/>
    <w:tmpl w:val="6208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926D8"/>
    <w:multiLevelType w:val="hybridMultilevel"/>
    <w:tmpl w:val="A9F0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38E1"/>
    <w:multiLevelType w:val="hybridMultilevel"/>
    <w:tmpl w:val="CD06F1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507BCE"/>
    <w:multiLevelType w:val="hybridMultilevel"/>
    <w:tmpl w:val="99D643DA"/>
    <w:lvl w:ilvl="0" w:tplc="CA76B65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33579FF"/>
    <w:multiLevelType w:val="hybridMultilevel"/>
    <w:tmpl w:val="22EAE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636A9"/>
    <w:multiLevelType w:val="hybridMultilevel"/>
    <w:tmpl w:val="75325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E56E1"/>
    <w:multiLevelType w:val="hybridMultilevel"/>
    <w:tmpl w:val="9282F4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D220C7"/>
    <w:multiLevelType w:val="hybridMultilevel"/>
    <w:tmpl w:val="6818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1137B"/>
    <w:multiLevelType w:val="hybridMultilevel"/>
    <w:tmpl w:val="21FE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2074">
    <w:abstractNumId w:val="10"/>
  </w:num>
  <w:num w:numId="2" w16cid:durableId="1746613340">
    <w:abstractNumId w:val="2"/>
  </w:num>
  <w:num w:numId="3" w16cid:durableId="2046755007">
    <w:abstractNumId w:val="23"/>
  </w:num>
  <w:num w:numId="4" w16cid:durableId="954017775">
    <w:abstractNumId w:val="8"/>
  </w:num>
  <w:num w:numId="5" w16cid:durableId="475533479">
    <w:abstractNumId w:val="7"/>
  </w:num>
  <w:num w:numId="6" w16cid:durableId="1295450775">
    <w:abstractNumId w:val="5"/>
  </w:num>
  <w:num w:numId="7" w16cid:durableId="78917556">
    <w:abstractNumId w:val="13"/>
  </w:num>
  <w:num w:numId="8" w16cid:durableId="1423989430">
    <w:abstractNumId w:val="28"/>
  </w:num>
  <w:num w:numId="9" w16cid:durableId="1417436177">
    <w:abstractNumId w:val="30"/>
  </w:num>
  <w:num w:numId="10" w16cid:durableId="785350107">
    <w:abstractNumId w:val="17"/>
  </w:num>
  <w:num w:numId="11" w16cid:durableId="632830952">
    <w:abstractNumId w:val="35"/>
  </w:num>
  <w:num w:numId="12" w16cid:durableId="1837526455">
    <w:abstractNumId w:val="14"/>
  </w:num>
  <w:num w:numId="13" w16cid:durableId="423260863">
    <w:abstractNumId w:val="16"/>
  </w:num>
  <w:num w:numId="14" w16cid:durableId="650716262">
    <w:abstractNumId w:val="15"/>
  </w:num>
  <w:num w:numId="15" w16cid:durableId="1074469677">
    <w:abstractNumId w:val="29"/>
  </w:num>
  <w:num w:numId="16" w16cid:durableId="1812751293">
    <w:abstractNumId w:val="21"/>
  </w:num>
  <w:num w:numId="17" w16cid:durableId="2029794240">
    <w:abstractNumId w:val="6"/>
  </w:num>
  <w:num w:numId="18" w16cid:durableId="1286738514">
    <w:abstractNumId w:val="22"/>
  </w:num>
  <w:num w:numId="19" w16cid:durableId="927884337">
    <w:abstractNumId w:val="20"/>
  </w:num>
  <w:num w:numId="20" w16cid:durableId="1212498018">
    <w:abstractNumId w:val="37"/>
  </w:num>
  <w:num w:numId="21" w16cid:durableId="1375081501">
    <w:abstractNumId w:val="26"/>
  </w:num>
  <w:num w:numId="22" w16cid:durableId="294482102">
    <w:abstractNumId w:val="24"/>
  </w:num>
  <w:num w:numId="23" w16cid:durableId="1877349791">
    <w:abstractNumId w:val="32"/>
  </w:num>
  <w:num w:numId="24" w16cid:durableId="1059094055">
    <w:abstractNumId w:val="11"/>
  </w:num>
  <w:num w:numId="25" w16cid:durableId="72095646">
    <w:abstractNumId w:val="18"/>
  </w:num>
  <w:num w:numId="26" w16cid:durableId="2003848743">
    <w:abstractNumId w:val="3"/>
  </w:num>
  <w:num w:numId="27" w16cid:durableId="905653544">
    <w:abstractNumId w:val="0"/>
  </w:num>
  <w:num w:numId="28" w16cid:durableId="1386102720">
    <w:abstractNumId w:val="34"/>
  </w:num>
  <w:num w:numId="29" w16cid:durableId="1173840784">
    <w:abstractNumId w:val="25"/>
  </w:num>
  <w:num w:numId="30" w16cid:durableId="1790734768">
    <w:abstractNumId w:val="4"/>
  </w:num>
  <w:num w:numId="31" w16cid:durableId="805703092">
    <w:abstractNumId w:val="33"/>
  </w:num>
  <w:num w:numId="32" w16cid:durableId="1427655252">
    <w:abstractNumId w:val="12"/>
  </w:num>
  <w:num w:numId="33" w16cid:durableId="114255606">
    <w:abstractNumId w:val="9"/>
  </w:num>
  <w:num w:numId="34" w16cid:durableId="1593200250">
    <w:abstractNumId w:val="27"/>
  </w:num>
  <w:num w:numId="35" w16cid:durableId="1899516285">
    <w:abstractNumId w:val="31"/>
  </w:num>
  <w:num w:numId="36" w16cid:durableId="1160655651">
    <w:abstractNumId w:val="36"/>
  </w:num>
  <w:num w:numId="37" w16cid:durableId="1021468008">
    <w:abstractNumId w:val="19"/>
  </w:num>
  <w:num w:numId="38" w16cid:durableId="108311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3"/>
    <w:rsid w:val="00004F2C"/>
    <w:rsid w:val="00036C62"/>
    <w:rsid w:val="00051B31"/>
    <w:rsid w:val="00094D02"/>
    <w:rsid w:val="000A3143"/>
    <w:rsid w:val="000C3BF3"/>
    <w:rsid w:val="000F3084"/>
    <w:rsid w:val="00115C90"/>
    <w:rsid w:val="00132536"/>
    <w:rsid w:val="00166EF1"/>
    <w:rsid w:val="001778DE"/>
    <w:rsid w:val="00196513"/>
    <w:rsid w:val="001C69F2"/>
    <w:rsid w:val="001E0E43"/>
    <w:rsid w:val="001F5C5D"/>
    <w:rsid w:val="001F63AD"/>
    <w:rsid w:val="0020291A"/>
    <w:rsid w:val="002304D9"/>
    <w:rsid w:val="002355BD"/>
    <w:rsid w:val="0024701F"/>
    <w:rsid w:val="00280F34"/>
    <w:rsid w:val="002821AF"/>
    <w:rsid w:val="00291A1C"/>
    <w:rsid w:val="002C509D"/>
    <w:rsid w:val="002D55F1"/>
    <w:rsid w:val="002E1AC3"/>
    <w:rsid w:val="00303D8A"/>
    <w:rsid w:val="00324D34"/>
    <w:rsid w:val="00336289"/>
    <w:rsid w:val="00351B38"/>
    <w:rsid w:val="00381D2C"/>
    <w:rsid w:val="003A7D9B"/>
    <w:rsid w:val="003C15CB"/>
    <w:rsid w:val="003E0E07"/>
    <w:rsid w:val="00401AC5"/>
    <w:rsid w:val="004056FC"/>
    <w:rsid w:val="00413206"/>
    <w:rsid w:val="00431103"/>
    <w:rsid w:val="004322A8"/>
    <w:rsid w:val="00437C80"/>
    <w:rsid w:val="004678CE"/>
    <w:rsid w:val="004B10DA"/>
    <w:rsid w:val="004B71DD"/>
    <w:rsid w:val="004B7FE4"/>
    <w:rsid w:val="004C56AE"/>
    <w:rsid w:val="004D7A7D"/>
    <w:rsid w:val="00557FCE"/>
    <w:rsid w:val="005629F0"/>
    <w:rsid w:val="005822D9"/>
    <w:rsid w:val="00596733"/>
    <w:rsid w:val="005B6772"/>
    <w:rsid w:val="005B78E2"/>
    <w:rsid w:val="005B7B22"/>
    <w:rsid w:val="005C7FB6"/>
    <w:rsid w:val="005E1C01"/>
    <w:rsid w:val="00603C07"/>
    <w:rsid w:val="00614773"/>
    <w:rsid w:val="00624513"/>
    <w:rsid w:val="006367B0"/>
    <w:rsid w:val="00653F32"/>
    <w:rsid w:val="00681894"/>
    <w:rsid w:val="00690854"/>
    <w:rsid w:val="006A54EB"/>
    <w:rsid w:val="006B0111"/>
    <w:rsid w:val="006B2E93"/>
    <w:rsid w:val="006E1B07"/>
    <w:rsid w:val="006E62FD"/>
    <w:rsid w:val="006F728F"/>
    <w:rsid w:val="00711655"/>
    <w:rsid w:val="007345C6"/>
    <w:rsid w:val="007349D8"/>
    <w:rsid w:val="00742F52"/>
    <w:rsid w:val="00744C02"/>
    <w:rsid w:val="0075699E"/>
    <w:rsid w:val="00761C2A"/>
    <w:rsid w:val="00773A18"/>
    <w:rsid w:val="007904C8"/>
    <w:rsid w:val="007A51D0"/>
    <w:rsid w:val="007E17F5"/>
    <w:rsid w:val="007F5058"/>
    <w:rsid w:val="007F5F94"/>
    <w:rsid w:val="008238C5"/>
    <w:rsid w:val="0083181C"/>
    <w:rsid w:val="008474A9"/>
    <w:rsid w:val="0085003D"/>
    <w:rsid w:val="00852A19"/>
    <w:rsid w:val="00852BD2"/>
    <w:rsid w:val="00857EB1"/>
    <w:rsid w:val="008C0411"/>
    <w:rsid w:val="008C0BF9"/>
    <w:rsid w:val="008D1D8B"/>
    <w:rsid w:val="008E21C1"/>
    <w:rsid w:val="009020D5"/>
    <w:rsid w:val="00905086"/>
    <w:rsid w:val="00913843"/>
    <w:rsid w:val="00931111"/>
    <w:rsid w:val="009439AA"/>
    <w:rsid w:val="00952215"/>
    <w:rsid w:val="00953006"/>
    <w:rsid w:val="0096131B"/>
    <w:rsid w:val="00965223"/>
    <w:rsid w:val="0099145B"/>
    <w:rsid w:val="00992F8C"/>
    <w:rsid w:val="009A2773"/>
    <w:rsid w:val="009A5353"/>
    <w:rsid w:val="009A56A1"/>
    <w:rsid w:val="009B1203"/>
    <w:rsid w:val="009C49F7"/>
    <w:rsid w:val="009F2640"/>
    <w:rsid w:val="00A05077"/>
    <w:rsid w:val="00A17931"/>
    <w:rsid w:val="00A2496C"/>
    <w:rsid w:val="00A357E8"/>
    <w:rsid w:val="00A54F6E"/>
    <w:rsid w:val="00A56C2F"/>
    <w:rsid w:val="00A678F0"/>
    <w:rsid w:val="00A701EA"/>
    <w:rsid w:val="00AA3060"/>
    <w:rsid w:val="00AD28A9"/>
    <w:rsid w:val="00AE2D82"/>
    <w:rsid w:val="00B047A8"/>
    <w:rsid w:val="00B65BFA"/>
    <w:rsid w:val="00B73881"/>
    <w:rsid w:val="00B757F6"/>
    <w:rsid w:val="00B93B19"/>
    <w:rsid w:val="00BA124C"/>
    <w:rsid w:val="00BD1D1E"/>
    <w:rsid w:val="00BF5AFD"/>
    <w:rsid w:val="00BF7575"/>
    <w:rsid w:val="00C01370"/>
    <w:rsid w:val="00C170D5"/>
    <w:rsid w:val="00C22D4F"/>
    <w:rsid w:val="00C30818"/>
    <w:rsid w:val="00C50926"/>
    <w:rsid w:val="00C53AD3"/>
    <w:rsid w:val="00C62CEC"/>
    <w:rsid w:val="00C82E88"/>
    <w:rsid w:val="00CD00C2"/>
    <w:rsid w:val="00CE5D07"/>
    <w:rsid w:val="00D17F49"/>
    <w:rsid w:val="00D3001A"/>
    <w:rsid w:val="00D31277"/>
    <w:rsid w:val="00D37689"/>
    <w:rsid w:val="00D40F9E"/>
    <w:rsid w:val="00D42785"/>
    <w:rsid w:val="00D468B7"/>
    <w:rsid w:val="00D600B1"/>
    <w:rsid w:val="00D76D99"/>
    <w:rsid w:val="00DA1BFA"/>
    <w:rsid w:val="00DC29C2"/>
    <w:rsid w:val="00DE6249"/>
    <w:rsid w:val="00DF3A1D"/>
    <w:rsid w:val="00E12661"/>
    <w:rsid w:val="00E20A9E"/>
    <w:rsid w:val="00E343C4"/>
    <w:rsid w:val="00E37A0F"/>
    <w:rsid w:val="00EB4735"/>
    <w:rsid w:val="00EF407A"/>
    <w:rsid w:val="00F17EC9"/>
    <w:rsid w:val="00F246E1"/>
    <w:rsid w:val="00F348BD"/>
    <w:rsid w:val="00F431F2"/>
    <w:rsid w:val="00F507F5"/>
    <w:rsid w:val="00F539DF"/>
    <w:rsid w:val="00F60597"/>
    <w:rsid w:val="00F60C59"/>
    <w:rsid w:val="00F6569A"/>
    <w:rsid w:val="00F65B98"/>
    <w:rsid w:val="00F82D81"/>
    <w:rsid w:val="00F8418D"/>
    <w:rsid w:val="00F910D5"/>
    <w:rsid w:val="00FA7D40"/>
    <w:rsid w:val="00FB13A3"/>
    <w:rsid w:val="00FD26AB"/>
    <w:rsid w:val="00FD3277"/>
    <w:rsid w:val="00FE09FD"/>
    <w:rsid w:val="00FE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53A"/>
  <w15:docId w15:val="{E1951545-6469-494D-94E1-052CF7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99"/>
  </w:style>
  <w:style w:type="paragraph" w:styleId="Heading1">
    <w:name w:val="heading 1"/>
    <w:basedOn w:val="Normal"/>
    <w:next w:val="Normal"/>
    <w:link w:val="Heading1Char"/>
    <w:uiPriority w:val="9"/>
    <w:qFormat/>
    <w:rsid w:val="00742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73"/>
    <w:pPr>
      <w:ind w:left="720"/>
      <w:contextualSpacing/>
    </w:pPr>
  </w:style>
  <w:style w:type="table" w:styleId="TableGrid">
    <w:name w:val="Table Grid"/>
    <w:basedOn w:val="TableNormal"/>
    <w:uiPriority w:val="39"/>
    <w:rsid w:val="0017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D8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10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10D5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B9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regions-week.europa.eu/programme/current-edition/63567" TargetMode="External"/><Relationship Id="rId13" Type="http://schemas.openxmlformats.org/officeDocument/2006/relationships/hyperlink" Target="http://www.crsnordest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-regions-week.europa.eu/programme/current-edition/64028" TargetMode="External"/><Relationship Id="rId12" Type="http://schemas.openxmlformats.org/officeDocument/2006/relationships/hyperlink" Target="https://eu-regions-week.europa.eu/programme/current-edition/641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-regions-week.europa.eu/programme/current-edition/63955" TargetMode="External"/><Relationship Id="rId11" Type="http://schemas.openxmlformats.org/officeDocument/2006/relationships/hyperlink" Target="https://eu-regions-week.europa.eu/programme/current-edition/62708" TargetMode="External"/><Relationship Id="rId5" Type="http://schemas.openxmlformats.org/officeDocument/2006/relationships/hyperlink" Target="https://regions-and-cities.europa.eu/" TargetMode="External"/><Relationship Id="rId15" Type="http://schemas.openxmlformats.org/officeDocument/2006/relationships/hyperlink" Target="https://forms.gle/8bNTtzdRet3a8SUN6" TargetMode="External"/><Relationship Id="rId10" Type="http://schemas.openxmlformats.org/officeDocument/2006/relationships/hyperlink" Target="https://eu-regions-week.europa.eu/programme/current-edition/62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-regions-week.europa.eu/programme/current-edition/63631" TargetMode="External"/><Relationship Id="rId14" Type="http://schemas.openxmlformats.org/officeDocument/2006/relationships/hyperlink" Target="mailto:formare.crs@adrnorde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 Parfeni</cp:lastModifiedBy>
  <cp:revision>39</cp:revision>
  <cp:lastPrinted>2024-02-23T08:36:00Z</cp:lastPrinted>
  <dcterms:created xsi:type="dcterms:W3CDTF">2024-03-05T13:03:00Z</dcterms:created>
  <dcterms:modified xsi:type="dcterms:W3CDTF">2026-07-24T08:00:00Z</dcterms:modified>
</cp:coreProperties>
</file>